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9 Übertragungsstellenstaatsvertrag (Sachsen) — Fortentwicklung des Staatsvertrages</w:t>
      </w:r>
    </w:p>
    <w:p>
      <w:r>
        <w:rPr>
          <w:color w:val="555555"/>
          <w:sz w:val="18"/>
        </w:rPr>
        <w:t xml:space="preserve">Staatsvertrag zwischen dem Land Brandenburg und den Ländern Mecklenburg-Vorpommern, Sachsen-Anhalt und den Freistaaten Sachsen und Thüringen zur Errichtung der Übertragungsstelle Ost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 vertragsschließenden Länder verpflichten sich, insbesondere im Hinblick auf die Fortentwicklung des einschlägigen Bundes- und EG-Rechts, erforderliche Änderungen dieses Staatsvertrages herbeizuführen.</w:t>
      </w:r>
    </w:p>
    <w:p>
      <w:r>
        <w:rPr>
          <w:color w:val="555555"/>
          <w:sz w:val="17"/>
        </w:rPr>
        <w:t xml:space="preserve">Zitiervorschlag: Artikel 9 Übertragungsstellenstaatsvertrag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https://recht.nulegal.eu/gesetze/sn-9417--2007/9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