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Artikel 1 Übertragungsstellenstaatsvertrag (Sachsen) — Gegenstand des Staatsvertrages</w:t>
      </w:r>
    </w:p>
    <w:p>
      <w:r>
        <w:rPr>
          <w:color w:val="555555"/>
          <w:sz w:val="18"/>
        </w:rPr>
        <w:t xml:space="preserve">Staatsvertrag zwischen dem Land Brandenburg und den Ländern Mecklenburg-Vorpommern, Sachsen-Anhalt und den Freistaaten Sachsen und Thüringen zur Errichtung der Übertragungsstelle Ost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Länder richten eine gemeinsame Übertragungsstelle Ost im Sinne der Milchabgabenverordnung (MilchAbgV) in ihrer ab dem 1. April 2007 jeweils geltenden Fassung ein.</w:t>
      </w:r>
    </w:p>
    <w:p>
      <w:r>
        <w:t xml:space="preserve">(2) Die Aufgaben der Übertragungsstelle Ost werden vom Landesamt für Verbraucherschutz, Landwirtschaft und Flurneuordnung des Landes Brandenburg wahrgenommen.</w:t>
      </w:r>
    </w:p>
    <w:p>
      <w:r>
        <w:rPr>
          <w:color w:val="555555"/>
          <w:sz w:val="17"/>
        </w:rPr>
        <w:t xml:space="preserve">Zitiervorschlag: Artikel 1 Übertragungsstellenstaatsvertrag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https://recht.nulegal.eu/gesetze/sn-9417--2007/1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Artikel 1 Übertragungsstellenstaatsvertrag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