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Naturparkverordnung Erzgebirge/Vogtland (Sachsen) — Ordnungswidrigkeiten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im Naturpark vorsätzlich oder fahrlässig Handlungen vornimmt, die geeignet sind, erheblich oder nachhaltig</w:t>
      </w:r>
    </w:p>
    <w:p>
      <w:r>
        <w:t xml:space="preserve">1. entgegen § 8 Nr. 1 den Naturhaushalt zu schädigen,</w:t>
      </w:r>
    </w:p>
    <w:p>
      <w:r>
        <w:t xml:space="preserve">2. entgegen § 8 Nr. 2 die Nutzungsfähigkeit der Naturgüter zu stören,</w:t>
      </w:r>
    </w:p>
    <w:p>
      <w:r>
        <w:t xml:space="preserve">3. entgegen § 8 Nr. 3 das Landschaftsbild nachteilig zu verändern oder die natürliche Eigenart der Landschaft auf andere Weise zu beeinträchtigen oder</w:t>
      </w:r>
    </w:p>
    <w:p>
      <w:r>
        <w:t xml:space="preserve">4. entgegen § 8 Nr. 4 den Naturgenuss oder den besonderen Erholungswert der Landschaft zu beeinträchtigen.</w:t>
      </w:r>
    </w:p>
    <w:p>
      <w:r>
        <w:t xml:space="preserve">(2) Ordnungswidrig im Sinne des § 61 Abs. 1 Nr. 1 SächsNatSchG handelt auch, wer in den Zonen I und II ohne schriftliche Erlaubnis vorsätzlich oder fahrlässig</w:t>
      </w:r>
    </w:p>
    <w:p>
      <w:r>
        <w:t xml:space="preserve">1. bauliche Anlagen nach § 2 Abs. 1 SächsBO errichtet, auch wenn sie keiner Genehmigung bedürfen (§ 9 Abs. 2 Nr. 1),</w:t>
      </w:r>
    </w:p>
    <w:p>
      <w:r>
        <w:t xml:space="preserve">2. Windkraftanlagen errichtet (§ 9 Abs. 2 Nr. 2),</w:t>
      </w:r>
    </w:p>
    <w:p>
      <w:r>
        <w:t xml:space="preserve">3. neue oder bestehende oberirdische oder unterirdische Leitungen aller Art verlegt oder verändert (§ 9 Abs. 2 Nr. 3),</w:t>
      </w:r>
    </w:p>
    <w:p>
      <w:r>
        <w:t xml:space="preserve">4. Steine, Kies, Sand, Lehm oder andere Bodenbestandteile abbaut, entnimmt oder einbringt oder die Bodengestalt auf andere Weise verändert (§ 9 Abs. 2 Nr. 4),</w:t>
      </w:r>
    </w:p>
    <w:p>
      <w:r>
        <w:t xml:space="preserve">5. öffentliche Straßen im Sinne der §§ 2 und 3 SächsStrG oder andere Verkehrswege anlegt oder verändert (§ 9 Abs. 2 Nr. 5),</w:t>
      </w:r>
    </w:p>
    <w:p>
      <w:r>
        <w:t xml:space="preserve">6. Stätten für Sport, Freizeit und Spiel jeglicher Art, einschließlich Motorsportanlagen anlegt oder verändert (§ 9 Abs. 2 Nr. 6),</w:t>
      </w:r>
    </w:p>
    <w:p>
      <w:r>
        <w:t xml:space="preserve">7. Flugplätze oder Gelände für das Starten oder Landen von Luftfahrzeugen anlegt oder verändert sowie mit Luftfahrzeugen im Sinne von § 1 Abs. 2 Luftverkehrsgesetz startet oder landet (§ 9 Abs. 2 Nr. 7),</w:t>
      </w:r>
    </w:p>
    <w:p>
      <w:r>
        <w:t xml:space="preserve">8. Motorsport sowie motorgetriebene Schlitten betreibt (§ 9 Abs. 2 Nr. 8),</w:t>
      </w:r>
    </w:p>
    <w:p>
      <w:r>
        <w:t xml:space="preserve">9. Wohnwagen, Wohnmobile oder Verkaufsstände aufstellt sowie außerhalb der dafür zugelassenen Plätze zeltet (§ 9 Abs. 2 Nr. 9),</w:t>
      </w:r>
    </w:p>
    <w:p>
      <w:r>
        <w:t xml:space="preserve">10. fließende oder stehende Gewässer anlegt, beseitigt oder ändert (§ 9 Abs. 2 Nr. 10).</w:t>
      </w:r>
    </w:p>
    <w:p>
      <w:r>
        <w:t xml:space="preserve">(3) Ordnungswidrig im Sinne des § 61 Abs. 1 Nr. 1 SächsNatSchG handelt des weiteren, wer vorsätzlich oder fahrlässig einer vollziehbaren Auflage zuwiderhandelt, mit der eine nach § 11 erteilte Befreiung oder eine nach § 9 erteilte Erlaubnis versehen worden ist.</w:t>
      </w:r>
    </w:p>
    <w:p>
      <w:r>
        <w:rPr>
          <w:color w:val="555555"/>
          <w:sz w:val="17"/>
        </w:rPr>
        <w:t xml:space="preserve">Zitiervorschlag: § 13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