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Naturparkverordnung Erzgebirge/Vogtland (Sachsen) — Zulässige Handlungen</w:t>
      </w:r>
    </w:p>
    <w:p>
      <w:r>
        <w:rPr>
          <w:color w:val="555555"/>
          <w:sz w:val="18"/>
        </w:rPr>
        <w:t xml:space="preserve">Naturparkverordnung Erzgebirge/Vogtland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§§ 8 und 9 gelten nicht für</w:t>
      </w:r>
    </w:p>
    <w:p>
      <w:r>
        <w:t xml:space="preserve">1. die umweltgerechte Bewirtschaftung land- und forstwirtschaftlicher Grundstücke und fischereiwirtschaftlicher Flächen im Sinne von § 3 SächsNatSchG ,</w:t>
      </w:r>
    </w:p>
    <w:p>
      <w:r>
        <w:t xml:space="preserve">2. die ordnungsgemäße Ausübung der Jagd,</w:t>
      </w:r>
    </w:p>
    <w:p>
      <w:r>
        <w:t xml:space="preserve">3. die Errichtung von Wildschutzzäunen an Verkehrswegen sowie von gesetzlich vorgeschriebenen Einzäunungen,</w:t>
      </w:r>
    </w:p>
    <w:p>
      <w:r>
        <w:t xml:space="preserve">4. behördlich angeordnete oder zugelassene Beschilderungen,</w:t>
      </w:r>
    </w:p>
    <w:p>
      <w:r>
        <w:t xml:space="preserve">5. die zur Erhaltung der Funktionsfähigkeit der Schutzzonen notwendigen und von den Naturschutzbehörden angeordneten Überwachungs-, Schutz- und Pflegemaßnahmen,</w:t>
      </w:r>
    </w:p>
    <w:p>
      <w:r>
        <w:t xml:space="preserve">6. die sonstige bisher rechtmäßigerweise ausgeübte Nutzung der Grundstücke, Gewässer, Straßen, Wege, Plätze, Bahn- und Betriebsanlagen der Eisenbahn, Fernmeldeanlagen, Energieversorgungsanlagen, Wasserversorgungs- und Abwasseranlagen sowie der rechtmäßigerweise bestehenden Einrichtungen in der bisherigen Art und im bisherigen Umfang sowie deren Unterhaltung und Instandsetzung,</w:t>
      </w:r>
    </w:p>
    <w:p>
      <w:r>
        <w:t xml:space="preserve">7. die bauliche Erweiterung eines zulässigerweise errichteten gewerblichen Fremdenverkehrsbetriebes im Außenbereich, wenn dies in einem landschaftsverträglichen Umfang erfolgt,</w:t>
      </w:r>
    </w:p>
    <w:p>
      <w:r>
        <w:t xml:space="preserve">8. für bestehendes Bergwerkseigentum sowie Bewilligungen, alte Gewinnungsrechte und genehmigte Betriebspläne, die zum Zeitpunkt des In-Kraft-Tretens dieser Verordnung bereits bestanden,</w:t>
      </w:r>
    </w:p>
    <w:p>
      <w:r>
        <w:t xml:space="preserve">9. unaufschiebbare Handlungen zum Schutz der Bevölkerung und zur Abwehr von Gefahren für Leib und Leben von Menschen sowie zum Schutz erheblicher Sachwerte.</w:t>
      </w:r>
    </w:p>
    <w:p>
      <w:r>
        <w:rPr>
          <w:color w:val="555555"/>
          <w:sz w:val="17"/>
        </w:rPr>
        <w:t xml:space="preserve">Zitiervorschlag: § 10 Naturparkverordnung Erzgebirge/Vogtland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https://recht.nulegal.eu/gesetze/sn-4845/10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