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AGFlurbG (Sachsen) — (Zu § 18 Abs. 2 FlurbG)</w:t>
      </w:r>
    </w:p>
    <w:p>
      <w:r>
        <w:rPr>
          <w:color w:val="555555"/>
          <w:sz w:val="18"/>
        </w:rPr>
        <w:t xml:space="preserve">Gesetz zur Ausführung des Flurbereinigungsgesetzes und zur Bestimmung von Zuständigkeiten nach dem Landwirtschaftsanpassungsgesetz</w:t>
      </w:r>
    </w:p>
    <w:p>
      <w:r>
        <w:rPr>
          <w:color w:val="555555"/>
          <w:sz w:val="18"/>
        </w:rPr>
        <w:t xml:space="preserve">Landesrecht Sachsen</w:t>
      </w:r>
    </w:p>
    <w:p>
      <w:r>
        <w:rPr>
          <w:color w:val="555555"/>
          <w:sz w:val="18"/>
        </w:rPr>
        <w:t xml:space="preserve">Stand: 27.08.2026 (konsolidierte Textfassung, kein amtliches Inkrafttretensdatum)</w:t>
      </w:r>
    </w:p>
    <w:p>
      <w:r>
        <w:t xml:space="preserve">(1) Die Teilnehmergemeinschaft hat das Flurbereinigungsgebiet neu zu gestalten, insbesondere den Flurbereinigungsplan zu erstellen und alle hierzu notwendigen Verhandlungen zu führen sowie die zur Ausführung des Flurbereinigungsplanes erforderlichen Maßnahmen zu treffen (Dritter und Vierter Teil des Flurbereinigungsgesetzes §§ 37 bis 90 FlurbG ). Die Aufgaben und Befugnisse der Flurbereinigungsbehörde nach dem Flurbereinigungsgesetz werden insoweit auf die Teilnehmergemeinschaft übertragen.</w:t>
      </w:r>
    </w:p>
    <w:p>
      <w:r>
        <w:t xml:space="preserve">(2) Ausgenommen von der Übertragung sind die Aufgaben und Befugnisse der Flurbereinigungsbehörde nach den §§ 38, 43, 52 Abs. 3 Satz 2, §§ 56, 61 bis 66, 79 bis 83, 85 Nr. 5 und 6, § 86 Abs. 2 Nr. 1, §§ 87, 88 Nr. 3, 5 bis 8 und § 89 Abs. 2 FlurbG .</w:t>
      </w:r>
    </w:p>
    <w:p>
      <w:r>
        <w:t xml:space="preserve">(3) Der Teilnehmergemeinschaft werden ferner die Aufgaben und Befugnisse der Flurbereinigungsbehörde nach § 19 Abs. 1 Satz 3, Abs. 2 und 3, § 35 Abs. 2 und § 106 FlurbG übertragen.</w:t>
      </w:r>
    </w:p>
    <w:p>
      <w:r>
        <w:t xml:space="preserve">(4) Die Absätze 1 bis 4 gelten für das beschleunigte Zusammenlegungsverfahren (Fünfter Teil des Flurbereinigungsgesetzes §§ 91 bis 102 FlurbG ) entsprechend.</w:t>
      </w:r>
    </w:p>
    <w:p>
      <w:r>
        <w:rPr>
          <w:color w:val="555555"/>
          <w:sz w:val="17"/>
        </w:rPr>
        <w:t xml:space="preserve">Zitiervorschlag: § 2 AGFlurbG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https://recht.nulegal.eu/gesetze/sn-4193--1994/2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