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ÖPNVG (Sachsen) — Begriffsbestimmung und Anwendungsbereich</w:t>
      </w:r>
    </w:p>
    <w:p>
      <w:r>
        <w:rPr>
          <w:color w:val="555555"/>
          <w:sz w:val="18"/>
        </w:rPr>
        <w:t xml:space="preserve">Gesetz über den öffentlichen Personennahverkehr im Freistaat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Öffentlicher Personennahverkehr im Sinne dieses Gesetzes ist die allgemein zugängliche Beförderung von Personen mit Verkehrsmitteln im Linienverkehr, die überwiegend dazu bestimmt sind, die Verkehrsnachfrage im Stadt-, Vorort- und Regionalverkehr zu befriedigen. Ein solcher Verkehr liegt vor, wenn bei der Mehrzahl der Beförderungsfälle eines Verkehrsmittels die Beförderungsstrecke 50 Kilometer oder die Beförderungszeit eine Stunde nicht übersteigt.</w:t>
      </w:r>
    </w:p>
    <w:p>
      <w:r>
        <w:t xml:space="preserve">(2) Dieses Gesetz gilt für den öffentlichen Personennahverkehr auf Schiene und Straße. Öffentlicher Personennahverkehr ist auch der Verkehr mit Taxen oder Mietwagen, der einen Verkehr nach Absatz 1 ersetzt, ergänzt oder verdichtet. Er umfaßt auch den Linienverkehr mit Fähren, Bergbahnen und anderen Sonderverkehrsmitteln.</w:t>
      </w:r>
    </w:p>
    <w:p>
      <w:r>
        <w:t xml:space="preserve">(3) Das Staatsministerium für Wirtschaft, Arbeit und Verkehr entscheidet im Zweifelsfall, ob die Voraussetzungen nach Absatz 1 und 2 vorliegen.</w:t>
      </w:r>
    </w:p>
    <w:p>
      <w:r>
        <w:rPr>
          <w:color w:val="555555"/>
          <w:sz w:val="17"/>
        </w:rPr>
        <w:t xml:space="preserve">Zitiervorschlag: § 1 ÖPNVG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https://recht.nulegal.eu/gesetze/sn-3863--1995/1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ÖPNVG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