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RHG (Sachsen) — Gliederung</w:t>
      </w:r>
    </w:p>
    <w:p>
      <w:r>
        <w:rPr>
          <w:color w:val="555555"/>
          <w:sz w:val="18"/>
        </w:rPr>
        <w:t xml:space="preserve">Rechnungshofgesetz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Der Rechnungshof gliedert sich in Prüfungsabteilungen und in eine Verwaltungsabteilung.</w:t>
      </w:r>
    </w:p>
    <w:p>
      <w:r>
        <w:t xml:space="preserve">(2) In den Prüfungsabteilungen sind mehrere Referate zusammengefaßt, den Prüfungsgebieten werden Prüfungskräfte zugeteilt. Das Nähere regelt der Geschäftsverteilungsplan.</w:t>
      </w:r>
    </w:p>
    <w:p>
      <w:r>
        <w:rPr>
          <w:color w:val="555555"/>
          <w:sz w:val="17"/>
        </w:rPr>
        <w:t xml:space="preserve">Zitiervorschlag: § 3 RHG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https://recht.nulegal.eu/gesetze/sn-3530--1991/3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RHG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