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WBG (Sachsen) — Begriff der Weiterbildung</w:t>
      </w:r>
    </w:p>
    <w:p>
      <w:r>
        <w:rPr>
          <w:color w:val="555555"/>
          <w:sz w:val="18"/>
        </w:rPr>
        <w:t xml:space="preserve">Weiterbildungsgesetz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 Weiterbildung ist ein eigenständiger, gleichberechtigter Teil des Bildungswesens im Freistaat Sachsen. Sie umfasst die Bereiche der allgemeinen, kulturellen, politischen, beruflichen und wissenschaftlichen Weiterbildung in ihrer wechselseitigen Verbindung.</w:t>
      </w:r>
    </w:p>
    <w:p>
      <w:r>
        <w:t xml:space="preserve">(2) Der Regelungsbereich dieses Gesetzes umfasst Weiterbildung nur insoweit, wie diese nicht durch die Bestimmungen des Berufsbildungsgesetzes , des Sozialgesetzbuches III , des Schulgesetzes für den Freistaat Sachsen , des Sächsischen Hochschulgesetzes oder durch andere Rechtsvorschriften erfasst ist. Die betriebsinterne Weiterbildung ist nicht Gegenstand dieses Gesetzes.</w:t>
      </w:r>
    </w:p>
    <w:p>
      <w:r>
        <w:rPr>
          <w:color w:val="555555"/>
          <w:sz w:val="17"/>
        </w:rPr>
        <w:t xml:space="preserve">Zitiervorschlag: § 1 WBG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https://recht.nulegal.eu/gesetze/sn-3385--1998/1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