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Gemeindegebietsreformgesetz Oberes Elbtal/Osterzgebirge (Sachsen) — Inkrafttreten, Außerkrafttreten</w:t>
      </w:r>
    </w:p>
    <w:p>
      <w:r>
        <w:rPr>
          <w:color w:val="555555"/>
          <w:sz w:val="18"/>
        </w:rPr>
        <w:t xml:space="preserve">Gemeindegebietsreformgesetz Oberes Elbtal/Osterzgebirge</w:t>
      </w:r>
    </w:p>
    <w:p>
      <w:r>
        <w:rPr>
          <w:color w:val="555555"/>
          <w:sz w:val="18"/>
        </w:rPr>
        <w:t xml:space="preserve">Landesrecht Sachsen</w:t>
      </w:r>
    </w:p>
    <w:p>
      <w:r>
        <w:rPr>
          <w:color w:val="555555"/>
          <w:sz w:val="18"/>
        </w:rPr>
        <w:t xml:space="preserve">Stand: 26.08.2026 (konsolidierte Textfassung, kein amtliches Inkrafttretensdatum)</w:t>
      </w:r>
    </w:p>
    <w:p>
      <w:r>
        <w:t xml:space="preserve">Die §§ 28, 29, 31, 33, 36 bis 38, 45, 46, 49 und 50 treten am Tage nach der Verkündung dieses Gesetzes in Kraft. Im übrigen tritt dieses Gesetz am 1. Januar 1999 in Kraft. § 50 Abs. 1 Satz 2 und 3 und § 50 Abs. 3 Satz 2 und 3 treten am 1. Januar 2004 außer Kraft.</w:t>
      </w:r>
    </w:p>
    <w:p>
      <w:r>
        <w:t xml:space="preserve">Das vorstehende Gesetz wird hiermit ausgefertigt und ist zu verkünden.</w:t>
      </w:r>
    </w:p>
    <w:p>
      <w:r>
        <w:t xml:space="preserve">Dresden, den 28. Oktober 1998</w:t>
      </w:r>
    </w:p>
    <w:p>
      <w:r>
        <w:t xml:space="preserve">Der Landtagspräsident</w:t>
      </w:r>
    </w:p>
    <w:p>
      <w:r>
        <w:t xml:space="preserve">Erich Iltgen</w:t>
      </w:r>
    </w:p>
    <w:p>
      <w:r>
        <w:t xml:space="preserve">Der Ministerpräsident</w:t>
      </w:r>
    </w:p>
    <w:p>
      <w:r>
        <w:t xml:space="preserve">In Vertretung</w:t>
      </w:r>
    </w:p>
    <w:p>
      <w:r>
        <w:t xml:space="preserve">Dr. Hans Geisler</w:t>
      </w:r>
    </w:p>
    <w:p>
      <w:r>
        <w:t xml:space="preserve">Der Staatsminister</w:t>
      </w:r>
    </w:p>
    <w:p>
      <w:r>
        <w:t xml:space="preserve">für Soziales, Gesundheit und Familie</w:t>
      </w:r>
    </w:p>
    <w:p>
      <w:r>
        <w:t xml:space="preserve">Der Sächsische Staatsminister des Innern</w:t>
      </w:r>
    </w:p>
    <w:p>
      <w:r>
        <w:t xml:space="preserve">Klaus Hardraht</w:t>
      </w:r>
    </w:p>
    <w:p>
      <w:r>
        <w:rPr>
          <w:color w:val="555555"/>
          <w:sz w:val="17"/>
        </w:rPr>
        <w:t xml:space="preserve">Zitiervorschlag: § 51 Gemeindegebietsreformgesetz Oberes Elbtal/Osterzgebirge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https://recht.nulegal.eu/gesetze/sn-2423/51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