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Gemeindegebietsreformgesetz Oberes Elbtal/Osterzgebirge (Sachsen) — Besondere Bestimmungen zur Auflösung der Verwaltungsverbände Schönfeld, An der Talsperre Klingenberg und Berggießhübel-Land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Verwaltungsverband Schönfeld für die Gemeinden Schönborn und Weißig a. Raschütz bisher wahrgenommenen Aufgaben gehen bis zur Bildung der Verwaltungsgemeinschaft gemäß § 10 Abs. 3 auf die Gemeinde Schönfeld über. Die Gemeinden Lampertswalde und Weißig a. Raschütz schließen unverzüglich mit der Gemeinde Schönfeld die hierzu erforderlichen Vereinbarungen.</w:t>
      </w:r>
    </w:p>
    <w:p>
      <w:r>
        <w:t xml:space="preserve">(2) Die vom Verwaltungsverband An der Talsperre Klingenberg für die Gemeinde Dorfhain bisher wahrgenommenen Aufgaben gehen bis zur Bildung der Verwaltungsgemeinschaft gemäß § 18 Abs. 2 auf die Gemeinde Pretzschendorf über. Die Gemeinde Pretzschendorf und die Gemeinde Dorfhain schließen unverzüglich die hierzu erforderlichen Vereinbarungen.</w:t>
      </w:r>
    </w:p>
    <w:p>
      <w:r>
        <w:t xml:space="preserve">(3) Die vom Verwaltungsverband Berggießhübel-Land für die Gemeinde Dohma bisher wahrgenommenen Aufgaben gehen bis zur Bildung der Verwaltungsgemeinschaft gemäß § 22 Abs. 2 auf die Stadt Bad Gottleuba-Berggießhübel über. Die Stadt Bad Gottleuba-Berggießhübel und die Gemeinde Dohma schließen unverzüglich die hierzu erforderlichen Vereinbarungen.</w:t>
      </w:r>
    </w:p>
    <w:p>
      <w:r>
        <w:rPr>
          <w:color w:val="555555"/>
          <w:sz w:val="17"/>
        </w:rPr>
        <w:t xml:space="preserve">Zitiervorschlag: § 43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