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Gemeindegebietsreformgesetz Oberes Elbtal/Osterzgebirge (Sachsen) — Vorläufige Wahrnehmung der Aufgaben des Bürgermeisters in den neugebildeten Gemeinden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Gemeinderat jeder neugebildeten Gemeinde bestellt in seiner ersten Sitzung einen oder mehrere Stellvertreter des Bürgermeisters nach § 54 Abs. 1 SächsGemO . Bis zu dieser Bestellung nimmt der an Lebensjahren älteste, nicht verhinderte Gemeinderat die Aufgaben des Stellvertreters des Bürgermeisters wahr.</w:t>
      </w:r>
    </w:p>
    <w:p>
      <w:r>
        <w:t xml:space="preserve">(2) Der Gemeinderat bestellt nach § 54 Abs. 2 SächsGemO unverzüglich einen Amtsverweser.</w:t>
      </w:r>
    </w:p>
    <w:p>
      <w:r>
        <w:t xml:space="preserve">(3) Der Gemeinderat bestimmt den Tag der Wahl des Bürgermeisters. Die Wahl hat spätestens drei Monate nach Inkrafttreten dieses Gesetzes stattzufinden; abweichend hiervon kann der Gemeinderat bestimmen, daß die Bürgermeisterwahl am Tage der Gemeinderatswahlen 1999 stattfindet. Satz 2 gilt entsprechend für Gemeinden, die gemäß den §§ 8 und 9 SächsGemO durch vereinbarte Gemeindezusammenschlüsse zum 1. Januar 1999 entstehen.</w:t>
      </w:r>
    </w:p>
    <w:p>
      <w:r>
        <w:rPr>
          <w:color w:val="555555"/>
          <w:sz w:val="17"/>
        </w:rPr>
        <w:t xml:space="preserve">Zitiervorschlag: § 39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