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Gemeindegebietsreformgesetz Oberes Elbtal/Osterzgebirge (Sachsen) — Erweiterung des Gemeinderates in den aufnehmenden Gemeinden</w:t>
      </w:r>
    </w:p>
    <w:p>
      <w:r>
        <w:rPr>
          <w:color w:val="555555"/>
          <w:sz w:val="18"/>
        </w:rPr>
        <w:t xml:space="preserve">Gemeindegebietsreformgesetz Oberes Elbtal/Osterzgebirge</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Gemeinderat jeder einzugliedernden Gemeinde wählt unverzüglich nach Verkündung dieses Gesetzes jeweils eine oder mehrere Personen, die dem Gemeinderat der aufnehmenden Gemeinde bis zur nächsten regelmäßigen Wahl angehören. Die Zahl der Mitglieder des Gemeinderates in den aufnehmenden Gemeinden erhöht sich entsprechend. Die Zahl der nach Satz 1 zu wählenden Personen wird bestimmt, indem die Einwohnerzahl der jeweiligen einzugliedernden Gemeinde durch die Einwohnerzahl der aufnehmenden Gemeinde geteilt wird und das Ergebnis mit der Zahl der Gemeinderäte der aufnehmenden Gemeinde zum Zeitpunkt der Verkündung dieses Gesetzes multipliziert wird. Ist die erste Ziffer hinter dem Komma größer als vier, ist aufzurunden. In den übrigen Fällen ist abzurunden.</w:t>
      </w:r>
    </w:p>
    <w:p>
      <w:r>
        <w:t xml:space="preserve">(2) Wählbar gemäß Absatz 1 Satz 1 sind die Mitglieder des Gemeinderates. § 42 Abs. 2 SächsGemO gilt entsprechend.</w:t>
      </w:r>
    </w:p>
    <w:p>
      <w:r>
        <w:t xml:space="preserve">(3) Für die Gewählten sind jeweils zwei Ersatzpersonen zu wählen, deren Reihenfolge festzulegen ist.</w:t>
      </w:r>
    </w:p>
    <w:p>
      <w:r>
        <w:t xml:space="preserve">(4) Maßgebend für die Berechnung nach Absatz 1 sind die vom Statistischen Landesamt ermittelten Einwohnerzahlen zum 31. März 1998.</w:t>
      </w:r>
    </w:p>
    <w:p>
      <w:r>
        <w:rPr>
          <w:color w:val="555555"/>
          <w:sz w:val="17"/>
        </w:rPr>
        <w:t xml:space="preserve">Zitiervorschlag: § 37 Gemeindegebietsreformgesetz Oberes Elbtal/Osterzgebirge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https://recht.nulegal.eu/gesetze/sn-2423/37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