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Gemeindegebietsreformgesetz Oberes Elbtal/Osterzgebirge (Sachsen) — Verwaltungseinheit Königstein/Sächs. Schw.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Leupoldishain wird in die Stadt Königstein/Sächs. Schw. eingegliedert.</w:t>
      </w:r>
    </w:p>
    <w:p>
      <w:r>
        <w:t xml:space="preserve">(2) Die Gemeinden Gohrisch, Rosenthal-Bielatal und Struppen haben mit der Stadt Königstein/Sächs. Schw. und der Gemeinde Rathen den Anschluß an die zwischen diesen Gemeinden bestehende Verwaltungsgemeinschaft zu vereinbaren.</w:t>
      </w:r>
    </w:p>
    <w:p>
      <w:r>
        <w:rPr>
          <w:color w:val="555555"/>
          <w:sz w:val="17"/>
        </w:rPr>
        <w:t xml:space="preserve">Zitiervorschlag: § 25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https://recht.nulegal.eu/gesetze/sn-2423/25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