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JMStV (Sachsen) — Inhaltsverzeichnis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I. Abschnitt</w:t>
      </w:r>
    </w:p>
    <w:p>
      <w:r>
        <w:t xml:space="preserve">Allgemeine Vorschriften</w:t>
      </w:r>
    </w:p>
    <w:p>
      <w:r>
        <w:t xml:space="preserve">§ 1 Zweck des Staatsvertrages</w:t>
      </w:r>
    </w:p>
    <w:p>
      <w:r>
        <w:t xml:space="preserve">§ 2 Geltungsbereich</w:t>
      </w:r>
    </w:p>
    <w:p>
      <w:r>
        <w:t xml:space="preserve">§ 3 Begriffsbestimmungen</w:t>
      </w:r>
    </w:p>
    <w:p>
      <w:r>
        <w:t xml:space="preserve">§ 4 Unzulässige Angebote</w:t>
      </w:r>
    </w:p>
    <w:p>
      <w:r>
        <w:t xml:space="preserve">§ 5 Entwicklungsbeeinträchtigende Angebote</w:t>
      </w:r>
    </w:p>
    <w:p>
      <w:r>
        <w:t xml:space="preserve">§ 5a Video-Sharing-Dienste</w:t>
      </w:r>
    </w:p>
    <w:p>
      <w:r>
        <w:t xml:space="preserve">§ 5b Meldung von Nutzerbeschwerden</w:t>
      </w:r>
    </w:p>
    <w:p>
      <w:r>
        <w:t xml:space="preserve">§ 5c Ankündigungen, Kennzeichnungs- und Hinweispflicht</w:t>
      </w:r>
    </w:p>
    <w:p>
      <w:r>
        <w:t xml:space="preserve">§ 6 Jugendschutz in der Werbung und im Teleshopping</w:t>
      </w:r>
    </w:p>
    <w:p>
      <w:r>
        <w:t xml:space="preserve">§ 7 Jugendschutzbeauftragte</w:t>
      </w:r>
    </w:p>
    <w:p>
      <w:r>
        <w:t xml:space="preserve">II. Abschnitt</w:t>
      </w:r>
    </w:p>
    <w:p>
      <w:r>
        <w:t xml:space="preserve">Vorschriften für Rundfunk</w:t>
      </w:r>
    </w:p>
    <w:p>
      <w:r>
        <w:t xml:space="preserve">§ 8 Festlegung der Sendezeit</w:t>
      </w:r>
    </w:p>
    <w:p>
      <w:r>
        <w:t xml:space="preserve">§ 9 Ausnahmeregelungen</w:t>
      </w:r>
    </w:p>
    <w:p>
      <w:r>
        <w:t xml:space="preserve">§ 10 Programmankündigungen und Kenntlichmachung</w:t>
      </w:r>
    </w:p>
    <w:p>
      <w:r>
        <w:t xml:space="preserve">III. Abschnitt</w:t>
      </w:r>
    </w:p>
    <w:p>
      <w:r>
        <w:t xml:space="preserve">Technischer Jugendmedienschutz</w:t>
      </w:r>
    </w:p>
    <w:p>
      <w:r>
        <w:t xml:space="preserve">§ 11 Anforderungen an Jugendschutzprogramme</w:t>
      </w:r>
    </w:p>
    <w:p>
      <w:r>
        <w:t xml:space="preserve">§ 12 Anforderungen an Anbieter von Betriebssystemen</w:t>
      </w:r>
    </w:p>
    <w:p>
      <w:r>
        <w:t xml:space="preserve">§ 12a Ergänzende Bestimmungen für Apps mit anerkannten Jugendschutzprogrammen oder geeigneten technischen oder sonstigen Mitteln</w:t>
      </w:r>
    </w:p>
    <w:p>
      <w:r>
        <w:t xml:space="preserve">§ 12b Datenschutz</w:t>
      </w:r>
    </w:p>
    <w:p>
      <w:r>
        <w:t xml:space="preserve">IV. Abschnitt</w:t>
      </w:r>
    </w:p>
    <w:p>
      <w:r>
        <w:t xml:space="preserve">Verfahren für Anbieter mit Ausnahme des öffentlich-rechtlichen Rundfunks</w:t>
      </w:r>
    </w:p>
    <w:p>
      <w:r>
        <w:t xml:space="preserve">§ 13 Anwendungsbereich</w:t>
      </w:r>
    </w:p>
    <w:p>
      <w:r>
        <w:t xml:space="preserve">§ 14 Kommission für Jugendmedienschutz</w:t>
      </w:r>
    </w:p>
    <w:p>
      <w:r>
        <w:t xml:space="preserve">§ 15 Mitwirkung der Gremien der Landesmedienanstalten</w:t>
      </w:r>
    </w:p>
    <w:p>
      <w:r>
        <w:t xml:space="preserve">§ 16 Zuständigkeit der KJM</w:t>
      </w:r>
    </w:p>
    <w:p>
      <w:r>
        <w:t xml:space="preserve">§ 17 Verfahren der KJM</w:t>
      </w:r>
    </w:p>
    <w:p>
      <w:r>
        <w:t xml:space="preserve">§ 18 „jugendschutz.net“</w:t>
      </w:r>
    </w:p>
    <w:p>
      <w:r>
        <w:t xml:space="preserve">§ 19 Einrichtungen der Freiwilligen Selbstkontrolle</w:t>
      </w:r>
    </w:p>
    <w:p>
      <w:r>
        <w:t xml:space="preserve">§ 19a Zuständigkeit und Verfahren der Einrichtungen der Freiwilligen Selbstkontrolle</w:t>
      </w:r>
    </w:p>
    <w:p>
      <w:r>
        <w:t xml:space="preserve">§ 19b Aufsicht über Einrichtungen der Freiwilligen Selbstkontrolle</w:t>
      </w:r>
    </w:p>
    <w:p>
      <w:r>
        <w:t xml:space="preserve">V. Abschnitt</w:t>
      </w:r>
    </w:p>
    <w:p>
      <w:r>
        <w:t xml:space="preserve">Vollzug für Anbieter mit Ausnahme des öffentlich-rechtlichen Rundfunks</w:t>
      </w:r>
    </w:p>
    <w:p>
      <w:r>
        <w:t xml:space="preserve">§ 20 Aufsicht</w:t>
      </w:r>
    </w:p>
    <w:p>
      <w:r>
        <w:t xml:space="preserve">§ 21 Auskunftsansprüche</w:t>
      </w:r>
    </w:p>
    <w:p>
      <w:r>
        <w:t xml:space="preserve">§ 22 Revision zum Bundesverwaltungsgericht</w:t>
      </w:r>
    </w:p>
    <w:p>
      <w:r>
        <w:t xml:space="preserve">VI. Abschnitt</w:t>
      </w:r>
    </w:p>
    <w:p>
      <w:r>
        <w:t xml:space="preserve">Ahndung von Verstößen der Anbieter mit Ausnahme des öffentlich-rechtlichen Rundfunks</w:t>
      </w:r>
    </w:p>
    <w:p>
      <w:r>
        <w:t xml:space="preserve">§ 23 Strafbestimmung</w:t>
      </w:r>
    </w:p>
    <w:p>
      <w:r>
        <w:t xml:space="preserve">§ 24 Ordnungswidrigkeiten</w:t>
      </w:r>
    </w:p>
    <w:p>
      <w:r>
        <w:t xml:space="preserve">VII. Abschnitt</w:t>
      </w:r>
    </w:p>
    <w:p>
      <w:r>
        <w:t xml:space="preserve">Schlussbestimmungen</w:t>
      </w:r>
    </w:p>
    <w:p>
      <w:r>
        <w:t xml:space="preserve">§ 25 Übergangsbestimmungen</w:t>
      </w:r>
    </w:p>
    <w:p>
      <w:r>
        <w:t xml:space="preserve">§ 26 Evaluierung</w:t>
      </w:r>
    </w:p>
    <w:p>
      <w:r>
        <w:t xml:space="preserve">§ 27 Geltungsdauer, Kündigung</w:t>
      </w:r>
    </w:p>
    <w:p>
      <w:r>
        <w:t xml:space="preserve">§ 28 Notifizierung</w:t>
      </w:r>
    </w:p>
    <w:p>
      <w:r>
        <w:rPr>
          <w:color w:val="555555"/>
          <w:sz w:val="17"/>
        </w:rPr>
        <w:t xml:space="preserve">Zitiervorschlag: Volltext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