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HG 2025/2026 (Sachsen)</w:t>
      </w:r>
    </w:p>
    <w:p>
      <w:r>
        <w:rPr>
          <w:color w:val="555555"/>
          <w:sz w:val="18"/>
        </w:rPr>
        <w:t xml:space="preserve">Haushaltsgesetz 2025/2026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Der Sächsische Landtag hat am 26. Juni 2025 das folgende Gesetz beschlossen:</w:t>
      </w:r>
    </w:p>
    <w:p>
      <w:r>
        <w:rPr>
          <w:color w:val="555555"/>
          <w:sz w:val="17"/>
        </w:rPr>
        <w:t xml:space="preserve">Zitiervorschlag: Eingangsformel HG 2025/2026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https://recht.nulegal.eu/gesetze/sn-21248--2025/eingangsformel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HG 2025/2026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