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FSO (Sachsen) — Dauer und Gliederung der Ausbildung</w:t>
      </w:r>
    </w:p>
    <w:p>
      <w:r>
        <w:rPr>
          <w:color w:val="555555"/>
          <w:sz w:val="18"/>
        </w:rPr>
        <w:t xml:space="preserve">Schulordnung Fachschule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Die Ausbildung ist in Klassenstufen gegliedert und kann in Vollzeit- oder Teilzeitform durchgeführt werden. Ein Wechsel zwischen der Vollzeit- und Teilzeitform ist nur zum Ende einer Klassenstufe möglich.</w:t>
      </w:r>
    </w:p>
    <w:p>
      <w:r>
        <w:t xml:space="preserve">(2) Die Ausbildung in Vollzeitform dauert zwei oder drei Schuljahre. Eine Klassenstufe dauert bei Unterricht in Vollzeitform ein Schuljahr und bei Unterricht in Teilzeitform in der Regel zwei Schuljahre.</w:t>
      </w:r>
    </w:p>
    <w:p>
      <w:r>
        <w:t xml:space="preserve">(3) Teil 2 Abschnitt 5 bleibt unberührt.</w:t>
      </w:r>
    </w:p>
    <w:p>
      <w:r>
        <w:rPr>
          <w:color w:val="555555"/>
          <w:sz w:val="17"/>
        </w:rPr>
        <w:t xml:space="preserve">Zitiervorschlag: § 2 FSO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https://recht.nulegal.eu/gesetze/sn-20186--2023/2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