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113 FSO (Sachsen) — Inkrafttreten, Außerkrafttreten</w:t>
      </w:r>
    </w:p>
    <w:p>
      <w:r>
        <w:rPr>
          <w:color w:val="555555"/>
          <w:sz w:val="18"/>
        </w:rPr>
        <w:t xml:space="preserve">Schulordnung Fachschule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Diese Verordnung tritt mit Wirkung vom 1. August 2023 in Kraft. Gleichzeitig tritt die Schulordnung Fachschule vom 3. August 2017 (SächsGVBl. S. 428), die zuletzt durch</w:t>
      </w:r>
    </w:p>
    <w:p>
      <w:r>
        <w:t xml:space="preserve">Artikel 3 der Verordnung vom 23. April 2021 (SächsGVBl. S. 509) geändert worden ist, außer Kraft.</w:t>
      </w:r>
    </w:p>
    <w:p>
      <w:r>
        <w:t xml:space="preserve">Dresden, den 31. Juli 2023</w:t>
      </w:r>
    </w:p>
    <w:p>
      <w:r>
        <w:t xml:space="preserve">Der Staatsminister für Kultus</w:t>
      </w:r>
    </w:p>
    <w:p>
      <w:r>
        <w:t xml:space="preserve">Christian Piwarz</w:t>
      </w:r>
    </w:p>
    <w:p>
      <w:r>
        <w:t xml:space="preserve">Der Staatsminister für Energie, Klimaschutz, Umwelt und Landwirtschaft</w:t>
      </w:r>
    </w:p>
    <w:p>
      <w:r>
        <w:t xml:space="preserve">Wolfram Günther</w:t>
      </w:r>
    </w:p>
    <w:p>
      <w:r>
        <w:rPr>
          <w:color w:val="555555"/>
          <w:sz w:val="17"/>
        </w:rPr>
        <w:t xml:space="preserve">Zitiervorschlag: § 113 FSO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https://recht.nulegal.eu/gesetze/sn-20186--2023/113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