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80 BFSO (Sachsen) — Ausbildungsziel</w:t>
      </w:r>
    </w:p>
    <w:p>
      <w:r>
        <w:rPr>
          <w:color w:val="555555"/>
          <w:sz w:val="18"/>
        </w:rPr>
        <w:t xml:space="preserve">Schulordnung Berufsfachschule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Ausbildung an Berufsfachschulen für Diätassistenz dient der Vorbereitung auf die staatliche Prüfung gemäß § 2 Absatz 1 Nummer 1 des Diätassistentengesetzes vom 8. März 1994 (BGBl. I S. 446), das zuletzt durch Artikel 6 des Gesetzes vom 24. Februar 2021 (BGBl. I S. 274) geändert worden ist, in der jeweils geltenden Fassung, und der Ausbildungs- und Prüfungsverordnung für Diätassistentinnen und Diätassistenten vom 1. August 1994 (BGBl. I S. 2088), die zuletzt durch Artikel 8 der Verordnung vom 7. Juni 2023 (BGBl. 2023 I Nr. 148) geändert worden ist, in der jeweils geltenden Fassung.</w:t>
      </w:r>
    </w:p>
    <w:p>
      <w:r>
        <w:rPr>
          <w:color w:val="555555"/>
          <w:sz w:val="17"/>
        </w:rPr>
        <w:t xml:space="preserve">Zitiervorschlag: § 80 BFSO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https://recht.nulegal.eu/gesetze/sn-19746--2022/80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80 BFSO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