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GKDZ-StV (Sachsen)</w:t>
      </w:r>
    </w:p>
    <w:p>
      <w:r>
        <w:rPr>
          <w:color w:val="555555"/>
          <w:sz w:val="18"/>
        </w:rPr>
        <w:t xml:space="preserve">Staatsvertrag über die Errichtung eines Gemeinsamen Kompetenz- und Dienstleistungszentrums der Polizeien der Länder Berlin, Brandenburg, Sachsen, Sachsen-Anhalt und Thüringen auf dem Gebiet der polizeilichen Telekommunikationsüberwachung als rechtsfähige Anstalt öffentlichen Rechts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Vom 8. September 2017</w:t>
      </w:r>
    </w:p>
    <w:p>
      <w:r>
        <w:t xml:space="preserve">Das Land Berlin, vertreten durch den Regierenden Bürgermeister, dieser vertreten durch den Senator für Inneres und Sport,</w:t>
      </w:r>
    </w:p>
    <w:p>
      <w:r>
        <w:t xml:space="preserve">das Land Brandenburg, vertreten durch den Ministerpräsidenten, dieser vertreten durch den Minister des Innern und für Kommunales,</w:t>
      </w:r>
    </w:p>
    <w:p>
      <w:r>
        <w:t xml:space="preserve">der Freistaat Sachsen, vertreten durch den Ministerpräsidenten, dieser vertreten durch den Staatsminister des Innern,</w:t>
      </w:r>
    </w:p>
    <w:p>
      <w:r>
        <w:t xml:space="preserve">das Land Sachsen-Anhalt, vertreten durch den Ministerpräsidenten, dieser vertreten durch den Minister für Inneres und Sport,</w:t>
      </w:r>
    </w:p>
    <w:p>
      <w:r>
        <w:t xml:space="preserve">der Freistaat Thüringen, vertreten durch den Ministerpräsidenten, dieser vertreten durch den Minister für Inneres und Kommunales</w:t>
      </w:r>
    </w:p>
    <w:p>
      <w:r>
        <w:t xml:space="preserve">– im Folgenden Trägerländer –</w:t>
      </w:r>
    </w:p>
    <w:p>
      <w:r>
        <w:t xml:space="preserve">schließen folgenden Staatsvertrag über die Errichtung eines Gemeinsamen Kompetenz- und Dienstleistungszentrums auf dem Gebiet der polizeilichen Telekommunikationsüberwachung als rechtsfähige Anstalt öffentlichen Rechts</w:t>
      </w:r>
    </w:p>
    <w:p>
      <w:r>
        <w:t xml:space="preserve">– im Folgenden Anstalt öffentlichen Rechts –</w:t>
      </w:r>
    </w:p>
    <w:p>
      <w:r>
        <w:rPr>
          <w:color w:val="555555"/>
          <w:sz w:val="17"/>
        </w:rPr>
        <w:t xml:space="preserve">Zitiervorschlag: Eingangsformel GKDZ-StV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https://recht.nulegal.eu/gesetze/sn-17506--2017/eingangsformel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