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RFinStV (Sachsen) — Einsetzung der KEF</w:t>
      </w:r>
    </w:p>
    <w:p>
      <w:r>
        <w:rPr>
          <w:color w:val="555555"/>
          <w:sz w:val="18"/>
        </w:rPr>
        <w:t xml:space="preserve">Rundfunkfinanzierungsstaatsvertrag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Zur Überprüfung und Ermittlung des Finanzbedarfs wird eine unabhängige Kommission (KEF) eingesetzt. Die Mitglieder sind in ihrer Aufgabenerfüllung an Aufträge oder Weisungen nicht gebunden.</w:t>
      </w:r>
    </w:p>
    <w:p>
      <w:r>
        <w:rPr>
          <w:color w:val="555555"/>
          <w:sz w:val="17"/>
        </w:rPr>
        <w:t xml:space="preserve">Zitiervorschlag: § 2 RFinStV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https://recht.nulegal.eu/gesetze/sn-1562--2001/2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