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GKL-StV (Sachsen)</w:t>
      </w:r>
    </w:p>
    <w:p>
      <w:r>
        <w:rPr>
          <w:color w:val="555555"/>
          <w:sz w:val="18"/>
        </w:rPr>
        <w:t xml:space="preserve">Staatsvertrag über die Gründung der GKL Gemeinsame Klassenlotterie der Länder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 und</w:t>
      </w:r>
    </w:p>
    <w:p>
      <w:r>
        <w:t xml:space="preserve">der Freistaat Thüringen</w:t>
      </w:r>
    </w:p>
    <w:p>
      <w:r>
        <w:t xml:space="preserve">(im Folgenden: „die Vertragsländer“ genannt)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Eingangsformel GKL-StV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https://recht.nulegal.eu/gesetze/sn-12483--2011/eingangsformel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