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Bilgenentwässerungsverband-Staatsvertrag (Sachsen)</w:t>
      </w:r>
    </w:p>
    <w:p>
      <w:r>
        <w:rPr>
          <w:color w:val="555555"/>
          <w:sz w:val="18"/>
        </w:rPr>
        <w:t xml:space="preserve">Bilgenentwässerungsverband-Staatsvertrag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Länder im räumlichen Geltungsbereich nach Artikel 2 des Übereinkommens über die Sammlung, Abgabe und Annahme von Abfällen in der Rhein- und Binnenschifffahrt vom 9. September 1996 (BGBl. II S. 1799), namentlich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Schleswig-Holstein,</w:t>
      </w:r>
    </w:p>
    <w:p>
      <w:r>
        <w:t xml:space="preserve">im Weiteren Vertragspartner genannt,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Bilgenentwässerungsverband-Staatsvertrag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https://recht.nulegal.eu/gesetze/sn-11532--2010/eingangsformel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