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Eingliederungsgesetz Görlitz/Hoyerswerda/Plauen (Sachsen)</w:t>
      </w:r>
    </w:p>
    <w:p>
      <w:r>
        <w:rPr>
          <w:color w:val="555555"/>
          <w:sz w:val="18"/>
        </w:rPr>
        <w:t xml:space="preserve">Eingliederungsgesetz Görlitz/Hoyerswerda/Plauen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23. Juli 1998 das folgende Gesetz beschlossen:</w:t>
      </w:r>
    </w:p>
    <w:p>
      <w:r>
        <w:rPr>
          <w:color w:val="555555"/>
          <w:sz w:val="17"/>
        </w:rPr>
        <w:t xml:space="preserve">Zitiervorschlag: Eingangsformel Eingliederungsgesetz Görlitz/Hoyerswerda/Plauen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https://recht.nulegal.eu/gesetze/sn-1133/eingangsformel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