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Eingliederungsgesetz Görlitz/Hoyerswerda/Plauen (Sachsen) — Freistellung von Abgaben</w:t>
      </w:r>
    </w:p>
    <w:p>
      <w:r>
        <w:rPr>
          <w:color w:val="555555"/>
          <w:sz w:val="18"/>
        </w:rPr>
        <w:t xml:space="preserve">Eingliederungsgesetz Görlitz/Hoyerswerda/Plauen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Rechtshandlungen, die bei der Durchführung dieses Gesetzes notwendig werden, werden Abgaben des Freistaates Sachsen und der seiner Aufsicht unterstehenden Körperschaften des öffentlichen Rechts nicht erhoben.</w:t>
      </w:r>
    </w:p>
    <w:p>
      <w:r>
        <w:rPr>
          <w:color w:val="555555"/>
          <w:sz w:val="17"/>
        </w:rPr>
        <w:t xml:space="preserve">Zitiervorschlag: § 15 Eingliederungsgesetz Görlitz/Hoyerswerda/Plauen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https://recht.nulegal.eu/gesetze/sn-1133/15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