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SGleiG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    Allgemeine Vorschriften</w:t>
      </w:r>
    </w:p>
    <w:p>
      <w:r>
        <w:rPr>
          <w:rFonts w:ascii="Courier New" w:hAnsi="Courier New"/>
          <w:sz w:val="17"/>
        </w:rPr>
        <w:t xml:space="preserve">§ 1    Ziel des Gesetzes</w:t>
      </w:r>
    </w:p>
    <w:p>
      <w:r>
        <w:rPr>
          <w:rFonts w:ascii="Courier New" w:hAnsi="Courier New"/>
          <w:sz w:val="17"/>
        </w:rPr>
        <w:t xml:space="preserve">§ 2    Grundsätze</w:t>
      </w:r>
    </w:p>
    <w:p>
      <w:r>
        <w:rPr>
          <w:rFonts w:ascii="Courier New" w:hAnsi="Courier New"/>
          <w:sz w:val="17"/>
        </w:rPr>
        <w:t xml:space="preserve">§ 3    Geltungsbereich</w:t>
      </w:r>
    </w:p>
    <w:p>
      <w:r>
        <w:rPr>
          <w:rFonts w:ascii="Courier New" w:hAnsi="Courier New"/>
          <w:sz w:val="17"/>
        </w:rPr>
        <w:t xml:space="preserve">§ 4    Begriffsbestimmungen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    Maßnahmen zur Gleichstellung von Soldatinnen und Soldaten</w:t>
      </w:r>
    </w:p>
    <w:p>
      <w:r>
        <w:rPr>
          <w:rFonts w:ascii="Courier New" w:hAnsi="Courier New"/>
          <w:sz w:val="17"/>
        </w:rPr>
        <w:t xml:space="preserve">§ 5    Grundsatz, entsprechende Anwendung von Vorschriften</w:t>
      </w:r>
    </w:p>
    <w:p>
      <w:r>
        <w:rPr>
          <w:rFonts w:ascii="Courier New" w:hAnsi="Courier New"/>
          <w:sz w:val="17"/>
        </w:rPr>
        <w:t xml:space="preserve">§ 6    Personalwerbung, Dienstpostenbekanntgabe</w:t>
      </w:r>
    </w:p>
    <w:p>
      <w:r>
        <w:rPr>
          <w:rFonts w:ascii="Courier New" w:hAnsi="Courier New"/>
          <w:sz w:val="17"/>
        </w:rPr>
        <w:t xml:space="preserve">§ 7    Annahmeverfahren</w:t>
      </w:r>
    </w:p>
    <w:p>
      <w:r>
        <w:rPr>
          <w:rFonts w:ascii="Courier New" w:hAnsi="Courier New"/>
          <w:sz w:val="17"/>
        </w:rPr>
        <w:t xml:space="preserve">§ 8    Auswahlentscheidungen beim beruflichen Aufstieg</w:t>
      </w:r>
    </w:p>
    <w:p>
      <w:r>
        <w:rPr>
          <w:rFonts w:ascii="Courier New" w:hAnsi="Courier New"/>
          <w:sz w:val="17"/>
        </w:rPr>
        <w:t xml:space="preserve">§ 9    Qualifikation, Benachteiligungsverbote</w:t>
      </w:r>
    </w:p>
    <w:p>
      <w:r>
        <w:rPr>
          <w:rFonts w:ascii="Courier New" w:hAnsi="Courier New"/>
          <w:sz w:val="17"/>
        </w:rPr>
        <w:t xml:space="preserve">§ 10    Aus-, Fort- und Weiterbildung</w:t>
      </w:r>
    </w:p>
    <w:p>
      <w:r>
        <w:rPr>
          <w:rFonts w:ascii="Courier New" w:hAnsi="Courier New"/>
          <w:sz w:val="17"/>
        </w:rPr>
        <w:t xml:space="preserve">§ 11    Gleichstellungsplan</w:t>
      </w:r>
    </w:p>
    <w:p>
      <w:r>
        <w:rPr>
          <w:rFonts w:ascii="Courier New" w:hAnsi="Courier New"/>
          <w:sz w:val="17"/>
        </w:rPr>
        <w:t xml:space="preserve">Abschnitt 3</w:t>
      </w:r>
    </w:p>
    <w:p>
      <w:r>
        <w:rPr>
          <w:rFonts w:ascii="Courier New" w:hAnsi="Courier New"/>
          <w:sz w:val="17"/>
        </w:rPr>
        <w:t xml:space="preserve">    Vereinbarkeit von Familie und Dienst für Soldatinnen und Soldaten</w:t>
      </w:r>
    </w:p>
    <w:p>
      <w:r>
        <w:rPr>
          <w:rFonts w:ascii="Courier New" w:hAnsi="Courier New"/>
          <w:sz w:val="17"/>
        </w:rPr>
        <w:t xml:space="preserve">§ 12    Familiengerechte Arbeitszeiten und Rahmenbedingungen</w:t>
      </w:r>
    </w:p>
    <w:p>
      <w:r>
        <w:rPr>
          <w:rFonts w:ascii="Courier New" w:hAnsi="Courier New"/>
          <w:sz w:val="17"/>
        </w:rPr>
        <w:t xml:space="preserve">§ 13    Teilzeitbeschäftigung und familienbedingte Beurlaubung</w:t>
      </w:r>
    </w:p>
    <w:p>
      <w:r>
        <w:rPr>
          <w:rFonts w:ascii="Courier New" w:hAnsi="Courier New"/>
          <w:sz w:val="17"/>
        </w:rPr>
        <w:t xml:space="preserve">§ 14    Wechsel zur Vollzeitbeschäftigung, beruflicher Wiedereinstieg</w:t>
      </w:r>
    </w:p>
    <w:p>
      <w:r>
        <w:rPr>
          <w:rFonts w:ascii="Courier New" w:hAnsi="Courier New"/>
          <w:sz w:val="17"/>
        </w:rPr>
        <w:t xml:space="preserve">§ 15    Benachteiligungsverbot bei Teilzeitbeschäftigung und familienbedingter Beurlaubung</w:t>
      </w:r>
    </w:p>
    <w:p>
      <w:r>
        <w:rPr>
          <w:rFonts w:ascii="Courier New" w:hAnsi="Courier New"/>
          <w:sz w:val="17"/>
        </w:rPr>
        <w:t xml:space="preserve">Abschnitt 4</w:t>
      </w:r>
    </w:p>
    <w:p>
      <w:r>
        <w:rPr>
          <w:rFonts w:ascii="Courier New" w:hAnsi="Courier New"/>
          <w:sz w:val="17"/>
        </w:rPr>
        <w:t xml:space="preserve">    Gleichstellungsbeauftragte, Gleichstellungsvertrauensfrau</w:t>
      </w:r>
    </w:p>
    <w:p>
      <w:r>
        <w:rPr>
          <w:rFonts w:ascii="Courier New" w:hAnsi="Courier New"/>
          <w:sz w:val="17"/>
        </w:rPr>
        <w:t xml:space="preserve">§ 16    Grundsätze</w:t>
      </w:r>
    </w:p>
    <w:p>
      <w:r>
        <w:rPr>
          <w:rFonts w:ascii="Courier New" w:hAnsi="Courier New"/>
          <w:sz w:val="17"/>
        </w:rPr>
        <w:t xml:space="preserve">§ 16a    Wahl und Wahlberechtigung in militärischen Organisationsbereichen</w:t>
      </w:r>
    </w:p>
    <w:p>
      <w:r>
        <w:rPr>
          <w:rFonts w:ascii="Courier New" w:hAnsi="Courier New"/>
          <w:sz w:val="17"/>
        </w:rPr>
        <w:t xml:space="preserve">§ 16b    Wahl und Wahlberechtigung in zivilen Organisationsbereichen</w:t>
      </w:r>
    </w:p>
    <w:p>
      <w:r>
        <w:rPr>
          <w:rFonts w:ascii="Courier New" w:hAnsi="Courier New"/>
          <w:sz w:val="17"/>
        </w:rPr>
        <w:t xml:space="preserve">§ 16c    Wahl und Wahlberechtigung im Bundesministerium der Verteidigung und in weiteren Dienststellen</w:t>
      </w:r>
    </w:p>
    <w:p>
      <w:r>
        <w:rPr>
          <w:rFonts w:ascii="Courier New" w:hAnsi="Courier New"/>
          <w:sz w:val="17"/>
        </w:rPr>
        <w:t xml:space="preserve">§ 16d    Gleichstellungsvertrauensfrau</w:t>
      </w:r>
    </w:p>
    <w:p>
      <w:r>
        <w:rPr>
          <w:rFonts w:ascii="Courier New" w:hAnsi="Courier New"/>
          <w:sz w:val="17"/>
        </w:rPr>
        <w:t xml:space="preserve">§ 16e    Vorzeitiges Ausscheiden</w:t>
      </w:r>
    </w:p>
    <w:p>
      <w:r>
        <w:rPr>
          <w:rFonts w:ascii="Courier New" w:hAnsi="Courier New"/>
          <w:sz w:val="17"/>
        </w:rPr>
        <w:t xml:space="preserve">§ 16f    Wahlanfechtung</w:t>
      </w:r>
    </w:p>
    <w:p>
      <w:r>
        <w:rPr>
          <w:rFonts w:ascii="Courier New" w:hAnsi="Courier New"/>
          <w:sz w:val="17"/>
        </w:rPr>
        <w:t xml:space="preserve">§ 16g    Verordnungsermächtigung</w:t>
      </w:r>
    </w:p>
    <w:p>
      <w:r>
        <w:rPr>
          <w:rFonts w:ascii="Courier New" w:hAnsi="Courier New"/>
          <w:sz w:val="17"/>
        </w:rPr>
        <w:t xml:space="preserve">§ 17    Koordination, Stufenbeteiligung</w:t>
      </w:r>
    </w:p>
    <w:p>
      <w:r>
        <w:rPr>
          <w:rFonts w:ascii="Courier New" w:hAnsi="Courier New"/>
          <w:sz w:val="17"/>
        </w:rPr>
        <w:t xml:space="preserve">§ 18    Rechtsstellung</w:t>
      </w:r>
    </w:p>
    <w:p>
      <w:r>
        <w:rPr>
          <w:rFonts w:ascii="Courier New" w:hAnsi="Courier New"/>
          <w:sz w:val="17"/>
        </w:rPr>
        <w:t xml:space="preserve">§ 19    Aufgaben</w:t>
      </w:r>
    </w:p>
    <w:p>
      <w:r>
        <w:rPr>
          <w:rFonts w:ascii="Courier New" w:hAnsi="Courier New"/>
          <w:sz w:val="17"/>
        </w:rPr>
        <w:t xml:space="preserve">§ 20    Information und Mitwirkung</w:t>
      </w:r>
    </w:p>
    <w:p>
      <w:r>
        <w:rPr>
          <w:rFonts w:ascii="Courier New" w:hAnsi="Courier New"/>
          <w:sz w:val="17"/>
        </w:rPr>
        <w:t xml:space="preserve">§ 21    Einspruchsrecht</w:t>
      </w:r>
    </w:p>
    <w:p>
      <w:r>
        <w:rPr>
          <w:rFonts w:ascii="Courier New" w:hAnsi="Courier New"/>
          <w:sz w:val="17"/>
        </w:rPr>
        <w:t xml:space="preserve">§ 22    Gerichtliches Verfahren</w:t>
      </w:r>
    </w:p>
    <w:p>
      <w:r>
        <w:rPr>
          <w:rFonts w:ascii="Courier New" w:hAnsi="Courier New"/>
          <w:sz w:val="17"/>
        </w:rPr>
        <w:t xml:space="preserve">Abschnitt 5</w:t>
      </w:r>
    </w:p>
    <w:p>
      <w:r>
        <w:rPr>
          <w:rFonts w:ascii="Courier New" w:hAnsi="Courier New"/>
          <w:sz w:val="17"/>
        </w:rPr>
        <w:t xml:space="preserve">    Statistische Angaben, Bericht</w:t>
      </w:r>
    </w:p>
    <w:p>
      <w:r>
        <w:rPr>
          <w:rFonts w:ascii="Courier New" w:hAnsi="Courier New"/>
          <w:sz w:val="17"/>
        </w:rPr>
        <w:t xml:space="preserve">§ 23    Statistische Angaben</w:t>
      </w:r>
    </w:p>
    <w:p>
      <w:r>
        <w:rPr>
          <w:rFonts w:ascii="Courier New" w:hAnsi="Courier New"/>
          <w:sz w:val="17"/>
        </w:rPr>
        <w:t xml:space="preserve">§ 24    Bericht</w:t>
      </w:r>
    </w:p>
    <w:p>
      <w:r>
        <w:rPr>
          <w:color w:val="555555"/>
          <w:sz w:val="17"/>
        </w:rPr>
        <w:t xml:space="preserve">Zitiervorschlag: Inhaltsübersicht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SGleiG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