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SGleiG — Qualifikation, Benachteiligungsverbote</w:t>
      </w:r>
    </w:p>
    <w:p>
      <w:r>
        <w:rPr>
          <w:color w:val="555555"/>
          <w:sz w:val="18"/>
        </w:rPr>
        <w:t xml:space="preserve">Soldatinnen- und Soldatengleichstellungsgesetz</w:t>
      </w:r>
    </w:p>
    <w:p>
      <w:r>
        <w:rPr>
          <w:color w:val="555555"/>
          <w:sz w:val="18"/>
        </w:rPr>
        <w:t xml:space="preserve">Historische Fassung: Stand 10.06.2019 bis 25.01.2024. Dies ist nicht die aktuelle Fassung.</w:t>
      </w:r>
    </w:p>
    <w:p>
      <w:r>
        <w:t xml:space="preserve">(1) Die Feststellung der Qualifikation bestimmt sich nach den Anforderungen der in Betracht kommenden Verwendungen und nach den Ausbildungsvoraussetzungen, den beruflichen Erfahrungen und Leistungen. Spezifische, durch Betreuungs- und Pflegeaufgaben erworbene Erfahrungen und Fähigkeiten sind zu berücksichtigen, soweit sie für die Ausübung der jeweiligen Tätigkeit von Bedeutung sind. Können bestimmte Verwendungen nicht in Teilzeitbeschäftigung wahrgenommen werden, sollen andere Verwendungen angeboten werden, damit der berufliche Aufstieg nicht unverhältnismäßig behindert wird.</w:t>
      </w:r>
    </w:p>
    <w:p>
      <w:r>
        <w:t xml:space="preserve">(2) Folgende Gründe sind bei der vergleichenden Bewertung nicht zu berücksichtigen:</w:t>
      </w:r>
    </w:p>
    <w:p>
      <w:pPr>
        <w:ind w:left="420"/>
      </w:pPr>
      <w:r>
        <w:t xml:space="preserve">1. Beurlaubungen, Teilzeitbeschäftigung oder Verzögerungen beim Abschluss einzelner Ausbildungsgänge jeweils auf Grund der Wahrnehmung von Familienpflichten,</w:t>
      </w:r>
    </w:p>
    <w:p>
      <w:pPr>
        <w:ind w:left="420"/>
      </w:pPr>
      <w:r>
        <w:t xml:space="preserve">2. Belastungen durch die Betreuung von Kindern oder pflegebedürftigen sonstigen Angehörigen,</w:t>
      </w:r>
    </w:p>
    <w:p>
      <w:pPr>
        <w:ind w:left="420"/>
      </w:pPr>
      <w:r>
        <w:t xml:space="preserve">3. die Einkommenssituation des Ehepartners oder der Ehepartnerin, des Lebenspartners oder der Lebenspartnerin, des Lebensgefährten oder der Lebensgefährtin.</w:t>
      </w:r>
    </w:p>
    <w:p>
      <w:r>
        <w:rPr>
          <w:color w:val="555555"/>
          <w:sz w:val="17"/>
        </w:rPr>
        <w:t xml:space="preserve">Zitiervorschlag: § 9 SGleiG</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https://recht.nulegal.eu/gesetze/sgleig--2004/9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