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SGleiG — Statistische Angaben</w:t>
      </w:r>
    </w:p>
    <w:p>
      <w:r>
        <w:rPr>
          <w:color w:val="555555"/>
          <w:sz w:val="18"/>
        </w:rPr>
        <w:t xml:space="preserve">Soldatinnen- und Soldatengleichstellungsgesetz</w:t>
      </w:r>
    </w:p>
    <w:p>
      <w:r>
        <w:rPr>
          <w:color w:val="555555"/>
          <w:sz w:val="18"/>
        </w:rPr>
        <w:t xml:space="preserve">Historische Fassung: Stand 10.06.2019 bis 25.01.2024. Dies ist nicht die aktuelle Fassung.</w:t>
      </w:r>
    </w:p>
    <w:p>
      <w:r>
        <w:t xml:space="preserve">Das Bundesministerium der Verteidigung erfasst statistisch für die einzelnen Bereiche</w:t>
      </w:r>
    </w:p>
    <w:p>
      <w:pPr>
        <w:ind w:left="420"/>
      </w:pPr>
      <w:r>
        <w:t xml:space="preserve">1. jährlich die Zahl der Soldatinnen und Soldaten, gegliedert nach Vollzeit- und Teilzeitbeschäftigung sowie familienbedingter Beurlaubung,</w:t>
      </w:r>
    </w:p>
    <w:p>
      <w:pPr>
        <w:ind w:left="420"/>
      </w:pPr>
      <w:r>
        <w:t xml:space="preserve">2. jährlich die Zahl der Bewerberinnen und Bewerber sowie die Zahl der eingestellten Soldatinnen und Soldaten,</w:t>
      </w:r>
    </w:p>
    <w:p>
      <w:pPr>
        <w:ind w:left="420"/>
      </w:pPr>
      <w:r>
        <w:t xml:space="preserve">3. jährlich die Zahl der Soldatinnen und Soldaten, für die ein Status- oder ein Laufbahnwechsel entschieden oder für die eine Förderperspektive vergeben wurde, sowie</w:t>
      </w:r>
    </w:p>
    <w:p>
      <w:pPr>
        <w:ind w:left="420"/>
      </w:pPr>
      <w:r>
        <w:t xml:space="preserve">4. nach den jeweiligen Beurteilungsterminen eine Auswertung der dienstlichen Beurteilung der Soldatinnen und Soldaten, bezogen auf Vollzeit- und Teilzeitbeschäftigung.</w:t>
      </w:r>
    </w:p>
    <w:p>
      <w:r>
        <w:rPr>
          <w:color w:val="555555"/>
          <w:sz w:val="17"/>
        </w:rPr>
        <w:t xml:space="preserve">Zitiervorschlag: § 23 SGleiG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https://recht.nulegal.eu/gesetze/sgleig--2004/23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