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SGleiG — Grundsätze</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Alle Soldatinnen und Soldaten, insbesondere solche mit Vorgesetzten- und Führungsaufgaben, sind in ihrem Aufgabenbereich verpflichtet, die Gleichstellung von Frauen und Männern zu fördern. Dies gilt auch für Soldatinnen und Soldaten, die außerhalb der Streitkräfte dienstliche Aufgaben wahrnehmen. Verpflichtete im Sinne dieses Gesetzes sind auch zivile Vorgesetzte, denen Soldatinnen und Soldaten unterstehen.</w:t>
      </w:r>
    </w:p>
    <w:p>
      <w:r>
        <w:t xml:space="preserve">(2) Die Gleichstellung von Frauen und Männern ist als durchgängiges Leitprinzip in allen Aufgabenbereichen der Dienststellen und bei deren Zusammenarbeit zu berücksichtigen.</w:t>
      </w:r>
    </w:p>
    <w:p>
      <w:r>
        <w:rPr>
          <w:color w:val="555555"/>
          <w:sz w:val="17"/>
        </w:rPr>
        <w:t xml:space="preserve">Zitiervorschlag: § 2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