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SGleiG — Koordination, Stufenbeteiligung</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(1) Die Gleichstellungsbeauftragte für Soldatinnen und Soldaten im Bundesministerium der Verteidigung ist für den Informations- und Erfahrungsaustausch der Gleichstellungsbeauftragten und der Gleichstellungsvertrauensfrauen im Geschäftsbereich des Bundesministeriums der Verteidigung verantwortlich.</w:t>
      </w:r>
    </w:p>
    <w:p>
      <w:r>
        <w:t xml:space="preserve">(2) Soweit Entscheidungen mit Wirkung für nachgeordnete Dienststellen getroffen werden, können deren Gleichstellungsbeauftragte im Rahmen der §§ 19 und 20 eine schriftliche oder elektronische Stellungnahme abgeben. Diese Stellungnahme ist der vorgesetzten Dienststelle und deren Gleichstellungsbeauftragter vorzulegen.</w:t>
      </w:r>
    </w:p>
    <w:p>
      <w:r>
        <w:t xml:space="preserve">(3) Werden in zentralen personalbearbeitenden Dienststellen einschließlich des Bundesministeriums der Verteidigung Personalentscheidungen getroffen, ist an diesen Entscheidungen nur die Gleichstellungsbeauftragte dieser Dienststelle zu beteiligen.</w:t>
      </w:r>
    </w:p>
    <w:p>
      <w:r>
        <w:rPr>
          <w:color w:val="555555"/>
          <w:sz w:val="17"/>
        </w:rPr>
        <w:t xml:space="preserve">Zitiervorschlag: § 17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