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SGleiG — Wahl und Wahlberechtigung in zivilen Organisationsbereichen</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In den zivilen Organisationsbereichen kann ab der Ebene der Bundesoberbehörde eine Gleichstellungsbeauftragte gewählt werden. Wahlberechtigt und wählbar sind alle Soldatinnen der Bundesoberbehörde sowie der nachgeordneten Dienststellen.</w:t>
      </w:r>
    </w:p>
    <w:p>
      <w:r>
        <w:t xml:space="preserve">(2) In den zentralen personalbearbeitenden Dienststellen wird ebenfalls eine Gleichstellungsbeauftragte gewählt. Wahlberechtigt und wählbar sind die Soldatinnen der zentralen personalbearbeitenden Dienststelle und der ihr nachgeordneten Dienststellen sowie die Soldatinnen, für die in der zentralen personalbearbeitenden Dienststelle Personalentscheidungen getroffen werden.</w:t>
      </w:r>
    </w:p>
    <w:p>
      <w:r>
        <w:rPr>
          <w:color w:val="555555"/>
          <w:sz w:val="17"/>
        </w:rPr>
        <w:t xml:space="preserve">Zitiervorschlag: § 16b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