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SeeLAuFV — Prüfungsinhalte</w:t>
      </w:r>
    </w:p>
    <w:p>
      <w:r>
        <w:rPr>
          <w:color w:val="555555"/>
          <w:sz w:val="18"/>
        </w:rPr>
        <w:t xml:space="preserve">Seelotsenaus- und -fortbildungsverordnung</w:t>
      </w:r>
    </w:p>
    <w:p>
      <w:r>
        <w:rPr>
          <w:color w:val="555555"/>
          <w:sz w:val="18"/>
        </w:rPr>
        <w:t xml:space="preserve">Historische Fassung: Stand 10.06.2019 bis 25.02.2023. Dies ist nicht die aktuelle Fassung.</w:t>
      </w:r>
    </w:p>
    <w:p>
      <w:r>
        <w:t xml:space="preserve">Die Prüfung ist mündlich vor dem Prüfungsausschuss und erstreckt sich auf folgende Gebiete:</w:t>
      </w:r>
    </w:p>
    <w:p>
      <w:pPr>
        <w:ind w:left="420"/>
      </w:pPr>
      <w:r>
        <w:t xml:space="preserve">1. Grenzen, Kurse, Distanzen, Seezeichen, Landmarken und Sprechfunkkanäle des Lotsreviers und der nächstgelegenen Lotsreviere sowie deren Ansteuerung,</w:t>
      </w:r>
    </w:p>
    <w:p>
      <w:pPr>
        <w:ind w:left="420"/>
      </w:pPr>
      <w:r>
        <w:t xml:space="preserve">2. meteorologische, morphologische und hydrodynamische Verhältnisse des Reviers,</w:t>
      </w:r>
    </w:p>
    <w:p>
      <w:pPr>
        <w:ind w:left="420"/>
      </w:pPr>
      <w:r>
        <w:t xml:space="preserve">3. Liegestellen und Reeden sowie Hafenliegeplätze,</w:t>
      </w:r>
    </w:p>
    <w:p>
      <w:pPr>
        <w:ind w:left="420"/>
      </w:pPr>
      <w:r>
        <w:t xml:space="preserve">4. Notliegeplätze,</w:t>
      </w:r>
    </w:p>
    <w:p>
      <w:pPr>
        <w:ind w:left="420"/>
      </w:pPr>
      <w:r>
        <w:t xml:space="preserve">5. Vessel Traffic Service (VTS) und Konzepte zur Verkehrssicherheit an Nord- und Ostsee,</w:t>
      </w:r>
    </w:p>
    <w:p>
      <w:pPr>
        <w:ind w:left="420"/>
      </w:pPr>
      <w:r>
        <w:t xml:space="preserve">6. verkehrsrechtliche und schifffahrtspolizeiliche Bestimmungen auf dem Revier unter besonderer Berücksichtigung der von Schiffen ausgehenden möglichen Gefährdungen für die Meeresumwelt und die Schiffssicherheit,</w:t>
      </w:r>
    </w:p>
    <w:p>
      <w:pPr>
        <w:ind w:left="420"/>
      </w:pPr>
      <w:r>
        <w:t xml:space="preserve">7. Handhabung und Auswertung technisch-nautischer Hilfsmittel im Revier,</w:t>
      </w:r>
    </w:p>
    <w:p>
      <w:pPr>
        <w:ind w:left="420"/>
      </w:pPr>
      <w:r>
        <w:t xml:space="preserve">8. Schiffsmanöver mit allen im Revier verkehrenden Typen von Schiffen bei allen Witterungs- und Strömungsverhältnissen unter Beachtung der sicheren revierspezifischen Geschwindigkeit, auch mit Schlepperassistenz und in Notfallsituationen,</w:t>
      </w:r>
    </w:p>
    <w:p>
      <w:pPr>
        <w:ind w:left="420"/>
      </w:pPr>
      <w:r>
        <w:t xml:space="preserve">9. Organisation und Rechtsgrundlagen des Seelotswesens,</w:t>
      </w:r>
    </w:p>
    <w:p>
      <w:pPr>
        <w:ind w:left="420"/>
      </w:pPr>
      <w:r>
        <w:t xml:space="preserve">10. Aufbau, Organisation und Aufgaben der Wasserstraßen- und Schifffahrtsverwaltung des Bundes sowie weiterer relevanter Behörden.</w:t>
      </w:r>
    </w:p>
    <w:p>
      <w:r>
        <w:t xml:space="preserve">Die Prüfung erfolgt entweder einzeln oder bei mehreren Prüflingen als Gruppenprüfung mit höchstens sechs Prüflingen. Die Prüfungsdauer soll für jeden Prüfling mindestens vierzig Minuten betragen.</w:t>
      </w:r>
    </w:p>
    <w:p>
      <w:r>
        <w:rPr>
          <w:color w:val="555555"/>
          <w:sz w:val="17"/>
        </w:rPr>
        <w:t xml:space="preserve">Zitiervorschlag: § 8 SeeLAuFV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https://recht.nulegal.eu/gesetze/seelaufv--2014/8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