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SeeLAuFV — Theoretische Ausbildung</w:t>
      </w:r>
    </w:p>
    <w:p>
      <w:r>
        <w:rPr>
          <w:color w:val="555555"/>
          <w:sz w:val="18"/>
        </w:rPr>
        <w:t xml:space="preserve">Seelotsenaus- und -fortbildungsverordnung</w:t>
      </w:r>
    </w:p>
    <w:p>
      <w:r>
        <w:rPr>
          <w:color w:val="555555"/>
          <w:sz w:val="18"/>
        </w:rPr>
        <w:t xml:space="preserve">Historische Fassung: Stand 10.06.2019 bis 25.02.2023. Dies ist nicht die aktuelle Fassung.</w:t>
      </w:r>
    </w:p>
    <w:p>
      <w:r>
        <w:t xml:space="preserve">(1) Für die theoretische Ausbildung sind wöchentlich mindestens drei Stunden vorzusehen.</w:t>
      </w:r>
    </w:p>
    <w:p>
      <w:r>
        <w:t xml:space="preserve">(2) Der Ältermann der Lotsenbrüderschaft kann mit Zustimmung der Aufsichtsbehörde unter Berücksichtigung der örtlichen Besonderheiten und der jeweiligen Vorkenntnisse des Seelotsenanwärters im Einzelfall abweichende Regelungen zulassen.</w:t>
      </w:r>
    </w:p>
    <w:p>
      <w:r>
        <w:rPr>
          <w:color w:val="555555"/>
          <w:sz w:val="17"/>
        </w:rPr>
        <w:t xml:space="preserve">Zitiervorschlag: § 3 SeeLAuFV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https://recht.nulegal.eu/gesetze/seelaufv--2014/3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