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SchlärmschG — Verbot lauter Güterwagen</w:t>
      </w:r>
    </w:p>
    <w:p>
      <w:r>
        <w:rPr>
          <w:color w:val="555555"/>
          <w:sz w:val="18"/>
        </w:rPr>
        <w:t xml:space="preserve">Schienenlärmschutzgesetz</w:t>
      </w:r>
    </w:p>
    <w:p>
      <w:r>
        <w:rPr>
          <w:color w:val="555555"/>
          <w:sz w:val="18"/>
        </w:rPr>
        <w:t xml:space="preserve">Historische Fassung: Stand 10.06.2019 bis 15.12.2024. Dies ist nicht die aktuelle Fassung.</w:t>
      </w:r>
    </w:p>
    <w:p>
      <w:r>
        <w:t xml:space="preserve">(1) Mit Beginn des Netzfahrplans 2020/2021 am 13. Dezember 2020 ist das Fahren oder Fahrenlassen von Güterzügen, in die laute Güterwagen eingestellt sind, auf dem deutschen Schienennetz verboten.</w:t>
      </w:r>
    </w:p>
    <w:p>
      <w:r>
        <w:t xml:space="preserve">(2) Folgende Güterwagen sind einem Güterwagen gleichgestellt, der bei der Inbetriebnahme die Voraussetzungen der in § 2 Absatz 1 genannten Vorschriften erfüllt hat:</w:t>
      </w:r>
    </w:p>
    <w:p>
      <w:pPr>
        <w:ind w:left="420"/>
      </w:pPr>
      <w:r>
        <w:t xml:space="preserve">1. ohne Erbringung eines Nachweises ein Güterwagen, der von Grauguss-Bremssohlen auf Verbundstoff-Bremssohlen oder Scheibenbremsen umgerüstet worden ist, oder</w:t>
      </w:r>
    </w:p>
    <w:p>
      <w:pPr>
        <w:ind w:left="420"/>
      </w:pPr>
      <w:r>
        <w:t xml:space="preserve">2. mit Erbringung eines Nachweises ein Güterwagen, der auf andere als die in Nummer 1 genannte Weise so umgebaut worden ist, dass er die für die Inbetriebnahme nachzuweisenden Emissionsgrenzwerte der in § 2 Absatz 1 genannten Vorschriften einhält.</w:t>
      </w:r>
    </w:p>
    <w:p>
      <w:r>
        <w:t xml:space="preserve">(3) Ein Personenzug, in den ein oder mehrere laute Güterwagen eingestellt sind, ist einem Güterzug gleichgestellt, in den ein oder mehrere laute Güterwagen eingestellt sind.</w:t>
      </w:r>
    </w:p>
    <w:p>
      <w:r>
        <w:rPr>
          <w:color w:val="555555"/>
          <w:sz w:val="17"/>
        </w:rPr>
        <w:t xml:space="preserve">Zitiervorschlag: § 3 SchlärmschG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https://recht.nulegal.eu/gesetze/schl_rmschg--2017/3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