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SchAusrV — Konformitätsbewertungsverfahren und Kennzeichnung</w:t>
      </w:r>
    </w:p>
    <w:p>
      <w:r>
        <w:rPr>
          <w:color w:val="555555"/>
          <w:sz w:val="18"/>
        </w:rPr>
        <w:t xml:space="preserve">Schiffsausrüstungsverordnung</w:t>
      </w:r>
    </w:p>
    <w:p>
      <w:r>
        <w:rPr>
          <w:color w:val="555555"/>
          <w:sz w:val="18"/>
        </w:rPr>
        <w:t xml:space="preserve">Historische Fassung: Stand 10.06.2019 bis 01.07.2026. Dies ist nicht die aktuelle Fassung.</w:t>
      </w:r>
    </w:p>
    <w:p>
      <w:r>
        <w:t xml:space="preserve">(1) Der Hersteller oder sein Bevollmächtigter haben vor dem Inverkehrbringen einer Ausrüstung deren Konformität durch ein Konformitätsbewertungsverfahren nach Artikel 15 der Richtlinie 2014/90/EU in ihrer jeweils geltenden Fassung nachzuweisen.</w:t>
      </w:r>
    </w:p>
    <w:p>
      <w:r>
        <w:t xml:space="preserve">(2) Die Aufzeichnungen über die Konformitätsbewertungsverfahren und der diesbezügliche Schriftverkehr sind in Deutsch abzufassen, soweit diese Verfahren in der Bundesrepublik Deutschland durchgeführt werden. Die benannte Stelle, die die Konformitätsbewertung durchführt, kann zusätzlich auch die Verwendung einer anderen Sprache gestatten.</w:t>
      </w:r>
    </w:p>
    <w:p>
      <w:r>
        <w:t xml:space="preserve">(3) Die nach Durchführung des Konformitätsbewertungsverfahrens zugelassene Ausrüstung muss mit der Kennzeichnung versehen sein.</w:t>
      </w:r>
    </w:p>
    <w:p>
      <w:r>
        <w:rPr>
          <w:color w:val="555555"/>
          <w:sz w:val="17"/>
        </w:rPr>
        <w:t xml:space="preserve">Zitiervorschlag: § 5 SchAusrV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https://recht.nulegal.eu/gesetze/schausrv--2008/5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