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9a SÜFV — Bundesministerium des Innern, für Bau und Heimat</w:t>
      </w:r>
    </w:p>
    <w:p>
      <w:r>
        <w:rPr>
          <w:color w:val="555555"/>
          <w:sz w:val="18"/>
        </w:rPr>
        <w:t xml:space="preserve">Sicherheitsüberprüfungsfeststellungsverordnung</w:t>
      </w:r>
    </w:p>
    <w:p>
      <w:r>
        <w:rPr>
          <w:color w:val="555555"/>
          <w:sz w:val="18"/>
        </w:rPr>
        <w:t xml:space="preserve">Historische Fassung: Stand 25.01.2021 bis 09.02.2023. Dies ist nicht die aktuelle Fassung.</w:t>
      </w:r>
    </w:p>
    <w:p>
      <w:r>
        <w:t xml:space="preserve">Lebenswichtige Einrichtungen sind im Zuständigkeitsbereich des Bundesministeriums des Innern, für Bau und Heimat</w:t>
      </w:r>
    </w:p>
    <w:p>
      <w:pPr>
        <w:ind w:left="420"/>
      </w:pPr>
      <w:r>
        <w:t xml:space="preserve">1. die Teile von Unternehmen, die mit dem Aufbau oder Betrieb des Digitalfunks der Behörden und Organisationen mit Sicherheitsaufgaben beauftragt sind und deren Ausfall den Aufbau oder Betrieb des Digitalfunks der Behörden und Organisationen mit Sicherheitsaufgaben unmittelbar erheblich beeinträchtigen würde, und</w:t>
      </w:r>
    </w:p>
    <w:p>
      <w:pPr>
        <w:ind w:left="420"/>
      </w:pPr>
      <w:r>
        <w:t xml:space="preserve">2. die Teile von Unternehmen, die mit dem Aufbau oder Betrieb der Informations- und Kommunikationstechnik des Bundes beauftragt sind und deren Ausfall die Tätigkeit der obersten Bundesbehörden sowie von deren Geschäftsbereichen unmittelbar erheblich beeinträchtigen würde.</w:t>
      </w:r>
    </w:p>
    <w:p>
      <w:r>
        <w:rPr>
          <w:color w:val="555555"/>
          <w:sz w:val="17"/>
        </w:rPr>
        <w:t xml:space="preserve">Zitiervorschlag: § 9a SÜFV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https://recht.nulegal.eu/gesetze/s_fv--2003/9a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