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RVBund/KnErG — Genehmigung der Satzung</w:t>
      </w:r>
    </w:p>
    <w:p>
      <w:r>
        <w:rPr>
          <w:color w:val="555555"/>
          <w:sz w:val="18"/>
        </w:rPr>
        <w:t xml:space="preserve">Gesetz zur Errichtung der Deutschen Rentenversicherung Bund und der Deutschen Rentenversicherung Knappschaft-Bahn-See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Satzung der Deutschen Rentenversicherung Bund wird vom Bundesministerium für Arbeit und Soziales genehmigt.</w:t>
      </w:r>
    </w:p>
    <w:p>
      <w:r>
        <w:rPr>
          <w:color w:val="555555"/>
          <w:sz w:val="17"/>
        </w:rPr>
        <w:t xml:space="preserve">Zitiervorschlag: § 3 RVBund/KnErG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https://recht.nulegal.eu/gesetze/rvbund_knerg/3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