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PsychThG — Ausbildung und staatliche Prüfung</w:t>
      </w:r>
    </w:p>
    <w:p>
      <w:r>
        <w:rPr>
          <w:color w:val="555555"/>
          <w:sz w:val="18"/>
        </w:rPr>
        <w:t xml:space="preserve">Psychotherapeutengesetz</w:t>
      </w:r>
    </w:p>
    <w:p>
      <w:r>
        <w:rPr>
          <w:color w:val="555555"/>
          <w:sz w:val="18"/>
        </w:rPr>
        <w:t xml:space="preserve">Historische Fassung: Stand 10.06.2019 bis 01.09.2020. Dies ist nicht die aktuelle Fassung.</w:t>
      </w:r>
    </w:p>
    <w:p>
      <w:r>
        <w:t xml:space="preserve">(1) Die Ausbildungen zum Psychologischen Psychotherapeuten sowie zum Kinder- und Jugendlichenpsychotherapeuten dauern in Vollzeitform jeweils mindestens drei Jahre, in Teilzeitform jeweils mindestens fünf Jahre. Sie bestehen aus einer praktischen Tätigkeit, die von theoretischer und praktischer Ausbildung begleitet wird, und schließen mit Bestehen der staatlichen Prüfung ab.</w:t>
      </w:r>
    </w:p>
    <w:p>
      <w:r>
        <w:t xml:space="preserve">(2) Voraussetzung für den Zugang zu einer Ausbildung nach Absatz 1 ist</w:t>
      </w:r>
    </w:p>
    <w:p>
      <w:pPr>
        <w:ind w:left="420"/>
      </w:pPr>
      <w:r>
        <w:t xml:space="preserve">1. für eine Ausbildung zum Psychologischen Psychotherapeuten</w:t>
      </w:r>
    </w:p>
    <w:p>
      <w:pPr>
        <w:ind w:left="780"/>
      </w:pPr>
      <w:r>
        <w:t xml:space="preserve">a) eine im Inland an einer Universität oder gleichstehenden Hochschule bestandene Abschlußprüfung im Studiengang Psychologie, die das Fach Klinische Psychologie einschließt und gemäß § 15 Abs. 2 Satz 1 des Hochschulrahmengesetzes der Feststellung dient, ob der Student das Ziel des Studiums erreicht hat,</w:t>
      </w:r>
    </w:p>
    <w:p>
      <w:pPr>
        <w:ind w:left="780"/>
      </w:pPr>
      <w:r>
        <w:t xml:space="preserve">b) ein in einem Mitgliedstaat der Europäischen Union oder einem anderen Vertragsstaat des Abkommens über den Europäischen Wirtschaftsraum erworbenes gleichwertiges Diplom im Studiengang Psychologie oder</w:t>
      </w:r>
    </w:p>
    <w:p>
      <w:pPr>
        <w:ind w:left="780"/>
      </w:pPr>
      <w:r>
        <w:t xml:space="preserve">c) ein in einem anderen Staat erfolgreich abgeschlossenes gleichwertiges Hochschulstudium der Psychologie,</w:t>
      </w:r>
    </w:p>
    <w:p>
      <w:pPr>
        <w:ind w:left="420"/>
      </w:pPr>
      <w:r>
        <w:t xml:space="preserve">2. für eine Ausbildung zum Kinder- und Jugendlichenpsychotherapeuten</w:t>
      </w:r>
    </w:p>
    <w:p>
      <w:pPr>
        <w:ind w:left="780"/>
      </w:pPr>
      <w:r>
        <w:t xml:space="preserve">a) eine der Voraussetzungen nach Nummer 1,</w:t>
      </w:r>
    </w:p>
    <w:p>
      <w:pPr>
        <w:ind w:left="780"/>
      </w:pPr>
      <w:r>
        <w:t xml:space="preserve">b) die im Inland an einer staatlichen oder staatlich anerkannten Hochschule bestandene Abschlußprüfung in den Studiengängen Pädagogik oder Sozialpädagogik,</w:t>
      </w:r>
    </w:p>
    <w:p>
      <w:pPr>
        <w:ind w:left="780"/>
      </w:pPr>
      <w:r>
        <w:t xml:space="preserve">c) ein in einem anderen Mitgliedstaat der Europäischen Union oder einem anderen Vertragsstaat des Abkommens über den Europäischen Wirtschaftsraum erworbenes Diplom in den Studiengängen Pädagogik oder Sozialpädagogik oder</w:t>
      </w:r>
    </w:p>
    <w:p>
      <w:pPr>
        <w:ind w:left="780"/>
      </w:pPr>
      <w:r>
        <w:t xml:space="preserve">d) ein in einem anderen Staat erfolgreich abgeschlossenes gleichwertiges Hochschulstudium.</w:t>
      </w:r>
    </w:p>
    <w:p>
      <w:r>
        <w:t xml:space="preserve">§ 2 Abs. 2 Satz 3 und 4 gilt entsprechend.</w:t>
      </w:r>
    </w:p>
    <w:p>
      <w:r>
        <w:t xml:space="preserve">(3) Die zuständige Behörde kann auf Antrag eine andere abgeschlossene Ausbildung im Umfang ihrer Gleichwertigkeit auf die Ausbildung nach Absatz 1 anrechnen, wenn die Durchführung der Ausbildung und die Erreichung des Ausbildungszieles dadurch nicht gefährdet werden.</w:t>
      </w:r>
    </w:p>
    <w:p>
      <w:r>
        <w:rPr>
          <w:color w:val="555555"/>
          <w:sz w:val="17"/>
        </w:rPr>
        <w:t xml:space="preserve">Zitiervorschlag: § 5 PsychThG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https://recht.nulegal.eu/gesetze/psychthg--1998/5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