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PsychThG — Wissenschaftliche Anerkennung</w:t>
      </w:r>
    </w:p>
    <w:p>
      <w:r>
        <w:rPr>
          <w:color w:val="555555"/>
          <w:sz w:val="18"/>
        </w:rPr>
        <w:t xml:space="preserve">Psychotherapeutengesetz</w:t>
      </w:r>
    </w:p>
    <w:p>
      <w:r>
        <w:rPr>
          <w:color w:val="555555"/>
          <w:sz w:val="18"/>
        </w:rPr>
        <w:t xml:space="preserve">Historische Fassung: Stand 10.06.2019 bis 01.09.2020. Dies ist nicht die aktuelle Fassung.</w:t>
      </w:r>
    </w:p>
    <w:p>
      <w:r>
        <w:t xml:space="preserve">Soweit nach diesem Gesetz die wissenschaftliche Anerkennung eines Verfahrens Voraussetzung für die Entscheidung der zuständigen Behörde ist, soll die Behörde in Zweifelsfällen ihre Entscheidung auf der Grundlage eines Gutachtens eines wissenschaftlichen Beirates treffen, der gemeinsam von der auf Bundesebene zuständigen Vertretung der Psychologischen Psychotherapeuten und Kinder- und Jugendlichenpsychotherapeuten sowie der ärztlichen Psychotherapeuten in der Bundesärztekammer gebildet wird. Ist der Beirat am 31. Dezember 1998 noch nicht gebildet, kann seine Zusammensetzung durch das Bundesministerium für Gesundheit bestimmt werden.</w:t>
      </w:r>
    </w:p>
    <w:p>
      <w:r>
        <w:rPr>
          <w:color w:val="555555"/>
          <w:sz w:val="17"/>
        </w:rPr>
        <w:t xml:space="preserve">Zitiervorschlag: § 11 PsychThG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https://recht.nulegal.eu/gesetze/psychthg--1998/11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