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PreisV 30/53 — Selbstkostenpreise</w:t>
      </w:r>
    </w:p>
    <w:p>
      <w:r>
        <w:rPr>
          <w:color w:val="555555"/>
          <w:sz w:val="18"/>
        </w:rPr>
        <w:t xml:space="preserve">Verordnung PR Nr 30/53 über die Preise bei öffentlichen Aufträgen</w:t>
      </w:r>
    </w:p>
    <w:p>
      <w:r>
        <w:rPr>
          <w:color w:val="555555"/>
          <w:sz w:val="18"/>
        </w:rPr>
        <w:t xml:space="preserve">Stand: 12.04.2022 (konsolidierte Textfassung, kein amtliches Inkrafttretensdatum)</w:t>
      </w:r>
    </w:p>
    <w:p>
      <w:r>
        <w:t xml:space="preserve">(1) Selbstkostenpreise müssen auf die angemessenen Kosten des Auftragnehmers abgestellt werden, sie dürfen nur ausnahmsweise vereinbart werden, wenn</w:t>
      </w:r>
    </w:p>
    <w:p>
      <w:pPr>
        <w:ind w:left="420"/>
      </w:pPr>
      <w:r>
        <w:t xml:space="preserve">1. Preise nach den §§ 3 und 4 nicht festgestellt werden können oder</w:t>
      </w:r>
    </w:p>
    <w:p>
      <w:pPr>
        <w:ind w:left="420"/>
      </w:pPr>
      <w:r>
        <w:t xml:space="preserve">2. eine Mangellage vorliegt oder der Wettbewerb auf der Anbieterseite beschränkt ist und hierdurch die Preisbildung nach § 4 nicht nur unerheblich beeinflußt wird.</w:t>
      </w:r>
    </w:p>
    <w:p>
      <w:r>
        <w:t xml:space="preserve">(2) Kommt zwischen dem Auftraggeber und dem Auftragnehmer kein Einverständnis über das Vorliegen der Voraussetzungen gemäß Absatz 1 Nummer 2 zustande, so entscheidet hierüber auf Antrag durch Verfügung,</w:t>
      </w:r>
    </w:p>
    <w:p>
      <w:pPr>
        <w:ind w:left="420"/>
      </w:pPr>
      <w:r>
        <w:t xml:space="preserve">1. das Bundesministerium für Wirtschaft und Energie, wenn die Mangellage oder die Wettbewerbsbeschränkung die Preisbildung in mehr als einem Land beeinflußt oder beeinflussen kann,</w:t>
      </w:r>
    </w:p>
    <w:p>
      <w:pPr>
        <w:ind w:left="420"/>
      </w:pPr>
      <w:r>
        <w:t xml:space="preserve">2. die für den Sitz des Auftragnehmers zuständige Preisbildungsstelle in allen übrigen Fällen.</w:t>
      </w:r>
    </w:p>
    <w:p>
      <w:r>
        <w:t xml:space="preserve">(3) Soweit es die Verhältnisse des Auftrags ermöglichen, ist mit dem Angebot eine Selbstkostenpreisberechnung vorzulegen.</w:t>
      </w:r>
    </w:p>
    <w:p>
      <w:r>
        <w:t xml:space="preserve">(4) Werden Aufträge über gleiche Leistungen mehreren Auftragnehmern zu Selbstkostenpreisen erteilt, so sollen bei Vorliegen gleicher Voraussetzungen in der Regel gleiche Preise vereinbart werden. Als gleich gelten Leistungen, die sich in Ausführung, Liefermenge, Lieferzeitraum und Lieferungs- und Zahlungsbedingungen im wesentlichen entsprechen. Zur Ermittlung der Preise sind die Selbstkostenpreise derjenigen Unternehmen heranzuziehen, die der Auftraggeber an der Leistung zu beteiligen beabsichtigt oder beteiligt hat. Der Preisbildung soll der Selbstkostenpreis eines guten Betriebs zugrunde gelegt werden.</w:t>
      </w:r>
    </w:p>
    <w:p>
      <w:r>
        <w:t xml:space="preserve">(5) Ist ein Auftrag zu Selbstkostenpreisen vergeben worden, so ist bei jedem weiteren Auftrag (Anschlußauftrag) zu prüfen, ob für die betreffende Leistung Preise gemäß § 4 vereinbart werden können.</w:t>
      </w:r>
    </w:p>
    <w:p>
      <w:r>
        <w:t xml:space="preserve">(6) Selbstkostenpreise können vereinbart werden als</w:t>
      </w:r>
    </w:p>
    <w:p>
      <w:pPr>
        <w:ind w:left="420"/>
      </w:pPr>
      <w:r>
        <w:t xml:space="preserve">1. Selbstkostenfestpreise oder Selbstkostenrichtpreise gemäß § 6,</w:t>
      </w:r>
    </w:p>
    <w:p>
      <w:pPr>
        <w:ind w:left="420"/>
      </w:pPr>
      <w:r>
        <w:t xml:space="preserve">2. Selbstkostenerstattungspreise gemäß § 7.</w:t>
      </w:r>
    </w:p>
    <w:p>
      <w:r>
        <w:rPr>
          <w:color w:val="555555"/>
          <w:sz w:val="17"/>
        </w:rPr>
        <w:t xml:space="preserve">Zitiervorschlag: § 5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