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PreisV 30/53 — Geltungsbereich</w:t>
      </w:r>
    </w:p>
    <w:p>
      <w:r>
        <w:rPr>
          <w:color w:val="555555"/>
          <w:sz w:val="18"/>
        </w:rPr>
        <w:t xml:space="preserve">Verordnung PR Nr 30/53 über die Preise bei öffentlichen Aufträgen</w:t>
      </w:r>
    </w:p>
    <w:p>
      <w:r>
        <w:rPr>
          <w:color w:val="555555"/>
          <w:sz w:val="18"/>
        </w:rPr>
        <w:t xml:space="preserve">Stand: 12.04.2022 (konsolidierte Textfassung, kein amtliches Inkrafttretensdatum)</w:t>
      </w:r>
    </w:p>
    <w:p>
      <w:r>
        <w:t xml:space="preserve">(1) Öffentliche Aufträge im Sinne dieser Verordnung sind die Aufträge des Bundes, der Länder, der Gemeinden und Gemeindeverbände und der sonstigen juristischen Personen des öffentlichen Rechts.</w:t>
      </w:r>
    </w:p>
    <w:p>
      <w:r>
        <w:t xml:space="preserve">(2) Das Bundesministerium für Wirtschaft und Energie kann im Einvernehmen mit dem fachlich zuständigen Bundesministerium verfügen, daß die Vorschriften dieser Verordnung auf Aufträge bestimmter Unternehmen, die juristische Personen des öffentlichen Rechts sind oder von juristischen Personen des öffentlichen Rechts betrieben werden, sofern sie mit ihren Lieferungen und Leistungen im Wettbewerb mit privaten Unternehmen stehen, nicht anzuwenden sind.</w:t>
      </w:r>
    </w:p>
    <w:p>
      <w:r>
        <w:t xml:space="preserve">(3) Die Bestimmungen dieser Verordnung sind anzuwenden auf die Aufträge ausländischer Truppen und des zivilen Gefolges einer Truppe im Sinne des Artikels I Abs. 1 Buchstabe b des Abkommens zwischen den Parteien des Nordatlantikvertrages über die Rechtsstellung ihrer Truppen vom 19. Juni 1951 (Bundesgesetzbl. 1961 II S. 1183, 1191), die sich auf Grund zwischenstaatlicher Vereinbarungen in der Bundesrepublik Deutschland befinden.</w:t>
      </w:r>
    </w:p>
    <w:p>
      <w:r>
        <w:t xml:space="preserve">(4) Die Bestimmungen dieser Verordnung finden auch Anwendung</w:t>
      </w:r>
    </w:p>
    <w:p>
      <w:pPr>
        <w:ind w:left="420"/>
      </w:pPr>
      <w:r>
        <w:t xml:space="preserve">1. auf Verlangen des öffentlichen Auftraggebers bei mittelbaren Leistungen zu öffentlichen Aufträgen, soweit der mittelbare Auftragnehmer von diesem Verlangen vor oder bei Abschluß seines Vertrags Kenntnis erhalten hat oder nach Abschluß des Vertrags zustimmt,</w:t>
      </w:r>
    </w:p>
    <w:p>
      <w:pPr>
        <w:ind w:left="420"/>
      </w:pPr>
      <w:r>
        <w:t xml:space="preserve">2. bei den von deutschen Behörden angeordneten Leistungsauflagen und Leistungsanweisungen mit der Maßgabe, daß die nach dieser Verordnung zulässigen Preise nicht ohne Zustimmung des Auftragnehmers unterschritten werden dürfen.</w:t>
      </w:r>
    </w:p>
    <w:p>
      <w:r>
        <w:t xml:space="preserve">(5) Die Bestimmungen dieser Verordnung gelten nicht für Bauleistungen. Bauleistungen im Sinne dieser Verordnung sind alle Bauarbeiten, soweit sie mit oder ohne Lieferung von Stoffen und Bauteilen der Herstellung, Instandsetzung, Instandhaltung, Änderung oder Beseitigung baulicher Anlagen dienen. Montagearbeiten einschließlich der Installationsarbeiten der Elektroindustrie und des Maschinenbaus stellen keine Bauleistungen dar.</w:t>
      </w:r>
    </w:p>
    <w:p>
      <w:r>
        <w:rPr>
          <w:color w:val="555555"/>
          <w:sz w:val="17"/>
        </w:rPr>
        <w:t xml:space="preserve">Zitiervorschlag: § 2 PreisV 30/53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https://recht.nulegal.eu/gesetze/preisv_30_53/2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