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PreisV 30/53 — Inkrafttreten</w:t>
      </w:r>
    </w:p>
    <w:p>
      <w:r>
        <w:rPr>
          <w:color w:val="555555"/>
          <w:sz w:val="18"/>
        </w:rPr>
        <w:t xml:space="preserve">Verordnung PR Nr 30/53 über die Preise bei öffentlichen Aufträgen</w:t>
      </w:r>
    </w:p>
    <w:p>
      <w:r>
        <w:rPr>
          <w:color w:val="555555"/>
          <w:sz w:val="18"/>
        </w:rPr>
        <w:t xml:space="preserve">Stand: 12.04.2022 (konsolidierte Textfassung, kein amtliches Inkrafttretensdatum)</w:t>
      </w:r>
    </w:p>
    <w:p>
      <w:r>
        <w:t xml:space="preserve">(1) Diese Verordnung tritt am 1. Januar 1954 in Kraft.</w:t>
      </w:r>
    </w:p>
    <w:p>
      <w:r>
        <w:t xml:space="preserve">(2) Für vor dem 1. April 2022 vergebene öffentliche Aufträge ist diese Verordnung in der bis zum Ablauf des 31. März 2022 geltenden Fassung anzuwenden.</w:t>
      </w:r>
    </w:p>
    <w:p>
      <w:r>
        <w:t xml:space="preserve">(3) (weggefallen)</w:t>
      </w:r>
    </w:p>
    <w:p>
      <w:r>
        <w:t xml:space="preserve">(4) (weggefallen)</w:t>
      </w:r>
    </w:p>
    <w:p>
      <w:r>
        <w:rPr>
          <w:color w:val="555555"/>
          <w:sz w:val="17"/>
        </w:rPr>
        <w:t xml:space="preserve">Zitiervorschlag: § 12 PreisV 30/53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https://recht.nulegal.eu/gesetze/preisv_30_53/12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