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PBNUBestV</w:t>
      </w:r>
    </w:p>
    <w:p>
      <w:r>
        <w:rPr>
          <w:color w:val="555555"/>
          <w:sz w:val="18"/>
        </w:rPr>
        <w:t xml:space="preserve">Verordnung zur Bestimmung der Deutschen Bank Privat- und Geschäftskunden AG als Postnachfolgeunternehmen</w:t>
      </w:r>
    </w:p>
    <w:p>
      <w:r>
        <w:rPr>
          <w:color w:val="555555"/>
          <w:sz w:val="18"/>
        </w:rPr>
        <w:t xml:space="preserve">Historische Fassung: Stand 18.02.2020 bis 06.06.2020. Dies ist nicht die aktuelle Fassung.</w:t>
      </w:r>
    </w:p>
    <w:p>
      <w:r>
        <w:t xml:space="preserve">Auf Grund des § 38 Absatz 2 des Postpersonalrechtsgesetzes, der durch Artikel 1 Nummer 21 des Gesetzes vom 28. Mai 2015 (BGBl. I S. 813) eingefügt worden ist, verordnet die Bundesregierung nach Anhörung der vertretungsberechtigten Organe der Deutschen Postbank AG und der Deutschen Bank Privat- und Geschäftskunden AG:</w:t>
      </w:r>
    </w:p>
    <w:p>
      <w:r>
        <w:rPr>
          <w:color w:val="555555"/>
          <w:sz w:val="17"/>
        </w:rPr>
        <w:t xml:space="preserve">Zitiervorschlag: Eingangsformel PBNUBestV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https://recht.nulegal.eu/gesetze/pbnubestv--2018/eingangsformel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PBNUBestV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