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PAngV — Grundvorschriften</w:t>
      </w:r>
    </w:p>
    <w:p>
      <w:r>
        <w:rPr>
          <w:color w:val="555555"/>
          <w:sz w:val="18"/>
        </w:rPr>
        <w:t xml:space="preserve">Preisangabenverordnung</w:t>
      </w:r>
    </w:p>
    <w:p>
      <w:r>
        <w:rPr>
          <w:color w:val="555555"/>
          <w:sz w:val="18"/>
        </w:rPr>
        <w:t xml:space="preserve">Historische Fassung: Stand 10.06.2019 bis 28.05.2022. Dies ist nicht die aktuelle Fassung.</w:t>
      </w:r>
    </w:p>
    <w:p>
      <w:r>
        <w:t xml:space="preserve">(1) Wer Verbrauchern gemäß § 13 des Bürgerlichen Gesetzbuchs gewerbs- oder geschäftsmäßig oder wer ihnen regelmäßig in sonstiger Weise Waren oder Leistungen anbietet oder als Anbieter von Waren oder Leistungen gegenüber Verbrauchern unter Angabe von Preisen wirbt, hat die Preise anzugeben, die einschließlich der Umsatzsteuer und sonstiger Preisbestandteile zu zahlen sind (Gesamtpreise). Soweit es der allgemeinen Verkehrsauffassung entspricht, sind auch die Verkaufs- oder Leistungseinheit und die Gütebezeichnung anzugeben, auf die sich die Preise beziehen. Auf die Bereitschaft, über den angegebenen Preis zu verhandeln, kann hingewiesen werden, soweit es der allgemeinen Verkehrsauffassung entspricht und Rechtsvorschriften nicht entgegenstehen.</w:t>
      </w:r>
    </w:p>
    <w:p>
      <w:r>
        <w:t xml:space="preserve">(2) Wer Verbrauchern gewerbs- oder geschäftsmäßig oder wer ihnen regelmäßig in sonstiger Weise Waren oder Leistungen zum Abschluss eines Fernabsatzvertrages anbietet, hat zusätzlich zu Absatz 1 und § 2 Absatz 2 anzugeben,</w:t>
      </w:r>
    </w:p>
    <w:p>
      <w:pPr>
        <w:ind w:left="420"/>
      </w:pPr>
      <w:r>
        <w:t xml:space="preserve">1. dass die für Waren oder Leistungen geforderten Preise die Umsatzsteuer und sonstige Preisbestandteile enthalten und</w:t>
      </w:r>
    </w:p>
    <w:p>
      <w:pPr>
        <w:ind w:left="420"/>
      </w:pPr>
      <w:r>
        <w:t xml:space="preserve">2. ob zusätzlich Fracht-, Liefer- oder Versandkosten oder sonstige Kosten anfallen.</w:t>
      </w:r>
    </w:p>
    <w:p>
      <w:r>
        <w:t xml:space="preserve">Fallen zusätzliche Fracht-, Liefer- oder Versandkosten oder sonstige Kosten an, so ist deren Höhe anzugeben, soweit diese Kosten vernünftigerweise im Voraus berechnet werden können.</w:t>
      </w:r>
    </w:p>
    <w:p>
      <w:r>
        <w:t xml:space="preserve">(3) Bei Leistungen können, soweit es üblich ist, abweichend von Absatz 1 Satz 1 Stundensätze, Kilometersätze und andere Verrechnungssätze angegeben werden, die alle Leistungselemente einschließlich der anteiligen Umsatzsteuer enthalten. Die Materialkosten können in die Verrechnungssätze einbezogen werden.</w:t>
      </w:r>
    </w:p>
    <w:p>
      <w:r>
        <w:t xml:space="preserve">(4) Wird außer dem Entgelt für eine Ware oder Leistung eine rückerstattbare Sicherheit gefordert, so ist deren Höhe neben dem Preis für die Ware oder Leistung anzugeben und kein Gesamtbetrag zu bilden.</w:t>
      </w:r>
    </w:p>
    <w:p>
      <w:r>
        <w:t xml:space="preserve">(5) Die Angabe von Preisen mit einem Änderungsvorbehalt ist abweichend von Absatz 1 Satz 1 nur zulässig</w:t>
      </w:r>
    </w:p>
    <w:p>
      <w:pPr>
        <w:ind w:left="420"/>
      </w:pPr>
      <w:r>
        <w:t xml:space="preserve">1. bei Waren oder Leistungen, für die Liefer- oder Leistungsfristen von mehr als vier Monaten bestehen, soweit zugleich die voraussichtlichen Liefer- und Leistungsfristen angegeben werden, oder</w:t>
      </w:r>
    </w:p>
    <w:p>
      <w:pPr>
        <w:ind w:left="420"/>
      </w:pPr>
      <w:r>
        <w:t xml:space="preserve">2. bei Waren oder Leistungen, die im Rahmen von Dauerschuldverhältnissen erbracht werden.</w:t>
      </w:r>
    </w:p>
    <w:p>
      <w:r>
        <w:t xml:space="preserve">(6) Der in der Werbung, auf der Webseite oder in Prospekten eines Reiseveranstalters angegebene Reisepreis kann abweichend von Absatz 1 Satz 1 nach Maßgabe des § 651d Absatz 3 Satz 1 des Bürgerlichen Gesetzbuchs und des Artikels 250 § 1 Absatz 2 des Einführungsgesetzes zum Bürgerlichen Gesetzbuche geändert werden.</w:t>
      </w:r>
    </w:p>
    <w:p>
      <w:r>
        <w:t xml:space="preserve">(7) Die Angaben nach dieser Verordnung müssen der allgemeinen Verkehrsauffassung und den Grundsätzen von Preisklarheit und Preiswahrheit entsprechen. Wer zu Angaben nach dieser Verordnung verpflichtet ist, hat diese dem Angebot oder der Werbung eindeutig zuzuordnen sowie leicht erkennbar und deutlich lesbar oder sonst gut wahrnehmbar zu machen. Bei der Aufgliederung von Preisen sind die Gesamtpreise hervorzuheben.</w:t>
      </w:r>
    </w:p>
    <w:p>
      <w:r>
        <w:rPr>
          <w:color w:val="555555"/>
          <w:sz w:val="17"/>
        </w:rPr>
        <w:t xml:space="preserve">Zitiervorschlag: § 1 PAngV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https://recht.nulegal.eu/gesetze/pangv--1985/1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