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LVO (Nordrhein-Westfalen) — Laufbahnrechtlicher Befähigungserwerb</w:t>
      </w:r>
    </w:p>
    <w:p>
      <w:r>
        <w:rPr>
          <w:color w:val="555555"/>
          <w:sz w:val="18"/>
        </w:rPr>
        <w:t xml:space="preserve">Laufbahnverordnung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Laufbahnbewerberinnen und Laufbahnbewerber erwerben die Befähigung für ihre Laufbahn</w:t>
      </w:r>
    </w:p>
    <w:p>
      <w:r>
        <w:t xml:space="preserve">1. durch Erwerb der Zugangsvoraussetzungen für eine Laufbahn mit Vorbereitungsdienst gemäß § 6 des Landesbeamtengesetzes,</w:t>
      </w:r>
    </w:p>
    <w:p>
      <w:r>
        <w:t xml:space="preserve">2. nach den Vorschriften über Beamtinnen und Beamte besonderer Fachrichtungen,</w:t>
      </w:r>
    </w:p>
    <w:p>
      <w:r>
        <w:t xml:space="preserve">3. nach den Vorschriften über den Aufstieg,</w:t>
      </w:r>
    </w:p>
    <w:p>
      <w:r>
        <w:t xml:space="preserve">4. nach einem Laufbahnwechsel nach § 11,</w:t>
      </w:r>
    </w:p>
    <w:p>
      <w:r>
        <w:t xml:space="preserve">5. nach § 5 Absatz 7 Satz 5, § 15 Absatz 3 oder</w:t>
      </w:r>
    </w:p>
    <w:p>
      <w:r>
        <w:t xml:space="preserve">6. nach Maßgabe des § 11 des Landesbeamtengesetzes.</w:t>
      </w:r>
    </w:p>
    <w:p>
      <w:r>
        <w:t xml:space="preserve">(2) Andere Bewerberinnen und Bewerber müssen die Befähigung für die Laufbahn, in der sie verwendet werden sollen, durch Lebens- und Berufserfahrung innerhalb oder außerhalb des öffentlichen Dienstes erworben haben. Diese wird durch den Landespersonalausschuss, für die in § 37 Absatz 1 des Landesbeamtengesetzes bezeichneten Beamtinnen und Beamten durch die Landesregierung festgestellt.</w:t>
      </w:r>
    </w:p>
    <w:p>
      <w:r>
        <w:rPr>
          <w:color w:val="555555"/>
          <w:sz w:val="17"/>
        </w:rPr>
        <w:t xml:space="preserve">Zitiervorschlag: § 4 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https://recht.nulegal.eu/gesetze/nw-34393--2025/4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LVO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