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FS (Nordrhein-Westfalen) — Rechtsgeschäfte</w:t>
      </w:r>
    </w:p>
    <w:p>
      <w:r>
        <w:rPr>
          <w:color w:val="555555"/>
          <w:sz w:val="18"/>
        </w:rPr>
        <w:t xml:space="preserve">Finanzierungssatzung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ALM GbR geht im Rahmen des Gesamtwirtschaftsplans entsprechende rechtsgeschäftliche Verpflichtungen ein.</w:t>
      </w:r>
    </w:p>
    <w:p>
      <w:r>
        <w:t xml:space="preserve">(2) Soweit Verpflichtungen nach Absatz 1 sachlich die Arbeit der Organe nach § 104 Abs. 2 MStV betreffen, bedarf es für Rechtsgeschäfte mit einem Volumen von bis zu EUR 25.000 der Zustimmung des/der BfH, über EUR 25.000 zusätzlich eines Beschlusses des jeweiligen Organs nach § 104 Abs. 2 MStV.</w:t>
      </w:r>
    </w:p>
    <w:p>
      <w:r>
        <w:t xml:space="preserve">(3) Soweit Verpflichtungen nach Absatz 1 sachlich sonstige Gemeinschaftsaufgaben betreffen, entscheidet über Aufwendungen mit einem Volumen von bis zu EUR 25.000 der/die ALM-Vorsitzende oder der/die BfH. Über EUR 25.000 bedarf es zusätzlich eines Beschlusses der Gesellschafter.</w:t>
      </w:r>
    </w:p>
    <w:p>
      <w:r>
        <w:t xml:space="preserve">(4) Der/die ALM-Vorsitzende kann dem/der Leiter/in der Gemeinsamen Geschäftsstelle und weiteren Personen allgemein oder im Einzelfall schriftliche Untervollmacht erteilen. Im Übrigen kann der/die Leiter/in der Gemeinsamen Geschäftsstelle Rechtsgeschäfte bis zu EUR 10.000 tätigen.</w:t>
      </w:r>
    </w:p>
    <w:p>
      <w:r>
        <w:rPr>
          <w:color w:val="555555"/>
          <w:sz w:val="17"/>
        </w:rPr>
        <w:t xml:space="preserve">Zitiervorschlag: § 6 FS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https://recht.nulegal.eu/gesetze/nw-33292--2021/6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