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BesVersAnpG 2015/2016 NRW (Nordrhein-Westfalen) — Inkrafttreten</w:t>
      </w:r>
    </w:p>
    <w:p>
      <w:r>
        <w:rPr>
          <w:color w:val="555555"/>
          <w:sz w:val="18"/>
        </w:rPr>
        <w:t xml:space="preserve">Besoldungs- und Versorgungsanpassungsgesetz 2015/2016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mit Wirkung vom 1. Juni 2015 in Kraft.</w:t>
      </w:r>
    </w:p>
    <w:p>
      <w:r>
        <w:t xml:space="preserve">Die Landesregierung</w:t>
      </w:r>
    </w:p>
    <w:p>
      <w:r>
        <w:t xml:space="preserve">Nordrhein-Westfalen</w:t>
      </w:r>
    </w:p>
    <w:p>
      <w:r>
        <w:t xml:space="preserve">Die Ministerpräsidentin</w:t>
      </w:r>
    </w:p>
    <w:p>
      <w:r>
        <w:t xml:space="preserve">Die Ministerin</w:t>
      </w:r>
    </w:p>
    <w:p>
      <w:r>
        <w:t xml:space="preserve">für Schule und Weiterbildung</w:t>
      </w:r>
    </w:p>
    <w:p>
      <w:r>
        <w:t xml:space="preserve">zugleich für den Minister</w:t>
      </w:r>
    </w:p>
    <w:p>
      <w:r>
        <w:t xml:space="preserve">für Klimaschutz, Umwelt, Landwirtschaft,</w:t>
      </w:r>
    </w:p>
    <w:p>
      <w:r>
        <w:t xml:space="preserve">Natur- und Verbraucherschutz</w:t>
      </w:r>
    </w:p>
    <w:p>
      <w:r>
        <w:t xml:space="preserve">und für die Ministerin</w:t>
      </w:r>
    </w:p>
    <w:p>
      <w:r>
        <w:t xml:space="preserve">für Gesundheit, Emanzipation, Pflege und Alter</w:t>
      </w:r>
    </w:p>
    <w:p>
      <w:r>
        <w:t xml:space="preserve">Der Finanzminister</w:t>
      </w:r>
    </w:p>
    <w:p>
      <w:r>
        <w:t xml:space="preserve">Der Minister</w:t>
      </w:r>
    </w:p>
    <w:p>
      <w:r>
        <w:t xml:space="preserve">für Wirtschaft, Energie, Industrie,</w:t>
      </w:r>
    </w:p>
    <w:p>
      <w:r>
        <w:t xml:space="preserve">Mittelstand und Handwerk</w:t>
      </w:r>
    </w:p>
    <w:p>
      <w:r>
        <w:t xml:space="preserve">Der Minister</w:t>
      </w:r>
    </w:p>
    <w:p>
      <w:r>
        <w:t xml:space="preserve">für Inneres und Kommunales</w:t>
      </w:r>
    </w:p>
    <w:p>
      <w:r>
        <w:t xml:space="preserve">Der Minister</w:t>
      </w:r>
    </w:p>
    <w:p>
      <w:r>
        <w:t xml:space="preserve">für Arbeit, Integration und Soziales</w:t>
      </w:r>
    </w:p>
    <w:p>
      <w:r>
        <w:t xml:space="preserve">Der Justizminister</w:t>
      </w:r>
    </w:p>
    <w:p>
      <w:r>
        <w:t xml:space="preserve">Der Minister</w:t>
      </w:r>
    </w:p>
    <w:p>
      <w:r>
        <w:t xml:space="preserve">für Bauen, Wohnen, Stadtentwicklung und Verkehr</w:t>
      </w:r>
    </w:p>
    <w:p>
      <w:r>
        <w:t xml:space="preserve">Die Ministerin</w:t>
      </w:r>
    </w:p>
    <w:p>
      <w:r>
        <w:t xml:space="preserve">für Innovation, Wissenschaft und Forschung</w:t>
      </w:r>
    </w:p>
    <w:p>
      <w:r>
        <w:t xml:space="preserve">Die Ministerin</w:t>
      </w:r>
    </w:p>
    <w:p>
      <w:r>
        <w:t xml:space="preserve">für Familie, Kinder, Jugend,</w:t>
      </w:r>
    </w:p>
    <w:p>
      <w:r>
        <w:t xml:space="preserve">Kultur und Sport</w:t>
      </w:r>
    </w:p>
    <w:p>
      <w:r>
        <w:t xml:space="preserve">Der Minister</w:t>
      </w:r>
    </w:p>
    <w:p>
      <w:r>
        <w:t xml:space="preserve">für Bundesangelegenheiten, Europa und Medien</w:t>
      </w:r>
    </w:p>
    <w:p>
      <w:r>
        <w:t xml:space="preserve">und Chef der Staatskanzlei</w:t>
      </w:r>
    </w:p>
    <w:p>
      <w:r>
        <w:rPr>
          <w:color w:val="555555"/>
          <w:sz w:val="17"/>
        </w:rPr>
        <w:t xml:space="preserve">Zitiervorschlag: § 5 BesVersAnpG 2015/2016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https://recht.nulegal.eu/gesetze/nw-31440/5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