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B/M (Nordrhein-Westfalen) — Inhalt und Dauer des Bachelor-Studiengangs</w:t>
      </w:r>
    </w:p>
    <w:p>
      <w:r>
        <w:rPr>
          <w:color w:val="555555"/>
          <w:sz w:val="18"/>
        </w:rPr>
        <w:t xml:space="preserve">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Bachelor-Studiengang hat eine Regelstudienzeit von drei Studienjahren. Er umfasst fachwissenschaftliche Studien und Studien, die auf eine Vermittlungs- oder Lehrtätigkeit vorbereiten und in die von der Universität verantwortete Praxisphasen im Umfang von etwa acht Wochen integriert sind.</w:t>
      </w:r>
    </w:p>
    <w:p>
      <w:r>
        <w:t xml:space="preserve">(2) Die Einrichtung der Bachelor-Studiengänge bedarf gemäß § 108 Abs. 2 Hochschulgesetz der Genehmigung durch das Ministerium für Wissenschaft und Forschung im Einvernehmen mit dem Ministerium.</w:t>
      </w:r>
    </w:p>
    <w:p>
      <w:r>
        <w:rPr>
          <w:color w:val="555555"/>
          <w:sz w:val="17"/>
        </w:rPr>
        <w:t xml:space="preserve">Zitiervorschlag: § 3 B/M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https://recht.nulegal.eu/gesetze/nw-28291/3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