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AGBVormVG (Nordrhein-Westfalen)</w:t>
      </w:r>
    </w:p>
    <w:p>
      <w:r>
        <w:rPr>
          <w:color w:val="555555"/>
          <w:sz w:val="18"/>
        </w:rPr>
        <w:t xml:space="preserve">Berufsvormünderausführungsgesetz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2002</w:t>
      </w:r>
    </w:p>
    <w:p>
      <w:r>
        <w:rPr>
          <w:color w:val="555555"/>
          <w:sz w:val="17"/>
        </w:rPr>
        <w:t xml:space="preserve">Zitiervorschlag: Volltext AGBVormVG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https://recht.nulegal.eu/gesetze/nw-28254--2002/volltext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