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AGBVormVG (Nordrhein-Westfalen) — In-Kraft-Treten</w:t>
      </w:r>
    </w:p>
    <w:p>
      <w:r>
        <w:rPr>
          <w:color w:val="555555"/>
          <w:sz w:val="18"/>
        </w:rPr>
        <w:t xml:space="preserve">Berufsvormünderausführungsgesetz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Justizminister</w:t>
      </w:r>
    </w:p>
    <w:p>
      <w:r>
        <w:rPr>
          <w:color w:val="555555"/>
          <w:sz w:val="17"/>
        </w:rPr>
        <w:t xml:space="preserve">Zitiervorschlag: § 3 AGBVormVG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https://recht.nulegal.eu/gesetze/nw-28254--2002/3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