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MStDVDV</w:t>
      </w:r>
    </w:p>
    <w:p>
      <w:r>
        <w:rPr>
          <w:color w:val="555555"/>
          <w:sz w:val="18"/>
        </w:rPr>
        <w:t xml:space="preserve">Verordnung über den Vorbereitungsdienst für den mittleren Steuerdienst des Bundes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Auf Grund des § 26 Absatz 1 Nummer 2 und Absatz 2 des Bundesbeamtengesetzes vom 5. Februar 2009 (BGBl. I S. 160), von denen Absatz 1 Nummer 2 durch Artikel 1 Nummer 9 des Gesetzes vom 6. März 2015 (BGBl. I S. 250) geändert worden ist, in Verbindung mit § 10 Absatz 1 und Anlage 2 der Bundeslaufbahnverordnung, von denen § 10 Absatz 1 durch Artikel 1 Nummer 2 und Anlage 2 durch Artikel 1 Nummer 14 der Verordnung vom 20. Februar 2013 (BGBl. I S. 316) neu gefasst worden ist, verordnet das Bundesministerium der Finanzen:</w:t>
      </w:r>
    </w:p>
    <w:p>
      <w:r>
        <w:rPr>
          <w:color w:val="555555"/>
          <w:sz w:val="17"/>
        </w:rPr>
        <w:t xml:space="preserve">Zitiervorschlag: Eingangsformel MStDVDV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https://recht.nulegal.eu/gesetze/mstdvdv--2017/eingangsformel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